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A5" w:rsidRPr="00CC7077" w:rsidRDefault="00C260A7">
      <w:pPr>
        <w:pStyle w:val="a3"/>
        <w:tabs>
          <w:tab w:val="left" w:pos="10123"/>
        </w:tabs>
        <w:spacing w:before="67"/>
        <w:ind w:left="544"/>
        <w:rPr>
          <w:lang w:val="uk-UA"/>
        </w:rPr>
      </w:pPr>
      <w:r w:rsidRPr="00CC7077">
        <w:rPr>
          <w:lang w:val="uk-UA"/>
        </w:rPr>
        <w:t>Секція (номер,</w:t>
      </w:r>
      <w:r w:rsidRPr="00CC7077">
        <w:rPr>
          <w:spacing w:val="-7"/>
          <w:lang w:val="uk-UA"/>
        </w:rPr>
        <w:t xml:space="preserve"> </w:t>
      </w:r>
      <w:r w:rsidRPr="00CC7077">
        <w:rPr>
          <w:lang w:val="uk-UA"/>
        </w:rPr>
        <w:t>назва)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F330A5">
      <w:pPr>
        <w:pStyle w:val="a3"/>
        <w:spacing w:before="2"/>
        <w:rPr>
          <w:sz w:val="20"/>
          <w:lang w:val="uk-UA"/>
        </w:rPr>
      </w:pPr>
    </w:p>
    <w:p w:rsidR="00F330A5" w:rsidRPr="00CC7077" w:rsidRDefault="00C260A7">
      <w:pPr>
        <w:pStyle w:val="Heading1"/>
        <w:spacing w:line="274" w:lineRule="exact"/>
        <w:ind w:left="3242"/>
        <w:rPr>
          <w:lang w:val="uk-UA"/>
        </w:rPr>
      </w:pPr>
      <w:r w:rsidRPr="00CC7077">
        <w:rPr>
          <w:lang w:val="uk-UA"/>
        </w:rPr>
        <w:t>НАУКОВО-ЕКСПЕРТНИЙ ВИСНОВОК</w:t>
      </w:r>
    </w:p>
    <w:p w:rsidR="00F330A5" w:rsidRPr="00CC7077" w:rsidRDefault="00C260A7">
      <w:pPr>
        <w:spacing w:line="244" w:lineRule="auto"/>
        <w:ind w:left="1046" w:right="686"/>
        <w:jc w:val="center"/>
        <w:rPr>
          <w:b/>
          <w:sz w:val="24"/>
          <w:lang w:val="uk-UA"/>
        </w:rPr>
      </w:pPr>
      <w:r w:rsidRPr="00CC7077">
        <w:rPr>
          <w:sz w:val="24"/>
          <w:lang w:val="uk-UA"/>
        </w:rPr>
        <w:t xml:space="preserve">за </w:t>
      </w:r>
      <w:r w:rsidRPr="00CC7077">
        <w:rPr>
          <w:b/>
          <w:sz w:val="24"/>
          <w:lang w:val="uk-UA"/>
        </w:rPr>
        <w:t>завершеним етапом дослідження або розробки, виконання яких здійснювалось у 2018 році</w:t>
      </w:r>
    </w:p>
    <w:p w:rsidR="00F330A5" w:rsidRPr="00CC7077" w:rsidRDefault="00F330A5">
      <w:pPr>
        <w:pStyle w:val="a3"/>
        <w:spacing w:before="9"/>
        <w:rPr>
          <w:b/>
          <w:sz w:val="22"/>
          <w:lang w:val="uk-UA"/>
        </w:rPr>
      </w:pPr>
    </w:p>
    <w:p w:rsidR="00F330A5" w:rsidRPr="00CC7077" w:rsidRDefault="00C260A7">
      <w:pPr>
        <w:pStyle w:val="a3"/>
        <w:spacing w:before="1"/>
        <w:ind w:left="544"/>
        <w:rPr>
          <w:lang w:val="uk-UA"/>
        </w:rPr>
      </w:pPr>
      <w:r w:rsidRPr="00CC7077">
        <w:rPr>
          <w:lang w:val="uk-UA"/>
        </w:rPr>
        <w:t>Назва дослідження або розробки/науковий керівник/ заклад вищої освіти (наукова</w:t>
      </w:r>
    </w:p>
    <w:p w:rsidR="00F330A5" w:rsidRPr="00CC7077" w:rsidRDefault="00C260A7">
      <w:pPr>
        <w:pStyle w:val="a3"/>
        <w:tabs>
          <w:tab w:val="left" w:pos="10227"/>
        </w:tabs>
        <w:ind w:left="544"/>
        <w:rPr>
          <w:lang w:val="uk-UA"/>
        </w:rPr>
      </w:pPr>
      <w:r w:rsidRPr="00CC7077">
        <w:rPr>
          <w:lang w:val="uk-UA"/>
        </w:rPr>
        <w:t>установа)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C52248">
      <w:pPr>
        <w:pStyle w:val="a3"/>
        <w:spacing w:before="8"/>
        <w:rPr>
          <w:sz w:val="19"/>
          <w:lang w:val="uk-UA"/>
        </w:rPr>
      </w:pPr>
      <w:r w:rsidRPr="00C52248">
        <w:rPr>
          <w:lang w:val="uk-UA"/>
        </w:rPr>
        <w:pict>
          <v:line id="_x0000_s1032" style="position:absolute;z-index:-251654656;mso-wrap-distance-left:0;mso-wrap-distance-right:0;mso-position-horizontal-relative:page" from="82.2pt,13.55pt" to="562.2pt,13.55pt" strokeweight=".48pt">
            <w10:wrap type="topAndBottom" anchorx="page"/>
          </v:line>
        </w:pict>
      </w:r>
      <w:r w:rsidRPr="00C52248">
        <w:rPr>
          <w:lang w:val="uk-UA"/>
        </w:rPr>
        <w:pict>
          <v:line id="_x0000_s1031" style="position:absolute;z-index:-251653632;mso-wrap-distance-left:0;mso-wrap-distance-right:0;mso-position-horizontal-relative:page" from="82.2pt,27.55pt" to="562.2pt,27.55pt" strokeweight=".26669mm">
            <w10:wrap type="topAndBottom" anchorx="page"/>
          </v:line>
        </w:pict>
      </w:r>
    </w:p>
    <w:p w:rsidR="00F330A5" w:rsidRPr="00CC7077" w:rsidRDefault="00F330A5">
      <w:pPr>
        <w:pStyle w:val="a3"/>
        <w:spacing w:before="3"/>
        <w:rPr>
          <w:sz w:val="17"/>
          <w:lang w:val="uk-UA"/>
        </w:rPr>
      </w:pPr>
    </w:p>
    <w:p w:rsidR="00F330A5" w:rsidRPr="00CC7077" w:rsidRDefault="00C260A7">
      <w:pPr>
        <w:spacing w:before="7"/>
        <w:ind w:left="367"/>
        <w:jc w:val="center"/>
        <w:rPr>
          <w:sz w:val="18"/>
          <w:lang w:val="uk-UA"/>
        </w:rPr>
      </w:pPr>
      <w:r w:rsidRPr="00CC7077">
        <w:rPr>
          <w:sz w:val="18"/>
          <w:lang w:val="uk-UA"/>
        </w:rPr>
        <w:t>(заповнюється обов’язково)</w:t>
      </w:r>
    </w:p>
    <w:p w:rsidR="00F330A5" w:rsidRPr="00CC7077" w:rsidRDefault="00F330A5">
      <w:pPr>
        <w:pStyle w:val="a3"/>
        <w:spacing w:before="3"/>
        <w:rPr>
          <w:sz w:val="16"/>
          <w:lang w:val="uk-UA"/>
        </w:rPr>
      </w:pPr>
    </w:p>
    <w:p w:rsidR="00F330A5" w:rsidRPr="00CC7077" w:rsidRDefault="00C260A7">
      <w:pPr>
        <w:pStyle w:val="Heading1"/>
        <w:rPr>
          <w:lang w:val="uk-UA"/>
        </w:rPr>
      </w:pPr>
      <w:r w:rsidRPr="00CC7077">
        <w:rPr>
          <w:lang w:val="uk-UA"/>
        </w:rPr>
        <w:t>РОЗДІЛ І. Змістовні показники</w:t>
      </w:r>
    </w:p>
    <w:p w:rsidR="00F330A5" w:rsidRPr="00CC7077" w:rsidRDefault="00F330A5">
      <w:pPr>
        <w:pStyle w:val="a3"/>
        <w:spacing w:before="4"/>
        <w:rPr>
          <w:b/>
          <w:lang w:val="uk-UA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969"/>
        <w:gridCol w:w="1670"/>
      </w:tblGrid>
      <w:tr w:rsidR="00F330A5" w:rsidRPr="00CC7077">
        <w:trPr>
          <w:trHeight w:val="275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№</w:t>
            </w:r>
          </w:p>
        </w:tc>
        <w:tc>
          <w:tcPr>
            <w:tcW w:w="7969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Вимоги до дослідження або розробки</w:t>
            </w:r>
          </w:p>
        </w:tc>
        <w:tc>
          <w:tcPr>
            <w:tcW w:w="1670" w:type="dxa"/>
          </w:tcPr>
          <w:p w:rsidR="00F330A5" w:rsidRPr="00CC7077" w:rsidRDefault="00C260A7">
            <w:pPr>
              <w:pStyle w:val="TableParagraph"/>
              <w:spacing w:line="256" w:lineRule="exact"/>
              <w:ind w:left="549" w:right="57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Бали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7969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Обґрунтованість порівняльної характеристики отриманих результатів</w:t>
            </w:r>
          </w:p>
        </w:tc>
        <w:tc>
          <w:tcPr>
            <w:tcW w:w="167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542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70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7969" w:type="dxa"/>
          </w:tcPr>
          <w:p w:rsidR="00F330A5" w:rsidRPr="00CC7077" w:rsidRDefault="00C260A7">
            <w:pPr>
              <w:pStyle w:val="TableParagraph"/>
              <w:spacing w:line="270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Рівень виконання технічного завдання:</w:t>
            </w:r>
          </w:p>
          <w:p w:rsidR="00F330A5" w:rsidRPr="00CC7077" w:rsidRDefault="00C260A7">
            <w:pPr>
              <w:pStyle w:val="TableParagraph"/>
              <w:spacing w:line="253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не в повному обсязі;</w:t>
            </w:r>
          </w:p>
        </w:tc>
        <w:tc>
          <w:tcPr>
            <w:tcW w:w="167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969" w:type="dxa"/>
          </w:tcPr>
          <w:p w:rsidR="00F330A5" w:rsidRPr="00CC7077" w:rsidRDefault="00C260A7">
            <w:pPr>
              <w:pStyle w:val="TableParagraph"/>
              <w:spacing w:line="25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 повному обсязі;</w:t>
            </w:r>
          </w:p>
        </w:tc>
        <w:tc>
          <w:tcPr>
            <w:tcW w:w="167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969" w:type="dxa"/>
          </w:tcPr>
          <w:p w:rsidR="00F330A5" w:rsidRPr="00CC7077" w:rsidRDefault="00C260A7">
            <w:pPr>
              <w:pStyle w:val="TableParagraph"/>
              <w:spacing w:line="245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планові завдання перевиконано</w:t>
            </w:r>
          </w:p>
        </w:tc>
        <w:tc>
          <w:tcPr>
            <w:tcW w:w="1670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10208" w:type="dxa"/>
            <w:gridSpan w:val="3"/>
          </w:tcPr>
          <w:p w:rsidR="00F330A5" w:rsidRPr="00CC7077" w:rsidRDefault="00C260A7">
            <w:pPr>
              <w:pStyle w:val="TableParagraph"/>
              <w:spacing w:line="256" w:lineRule="exact"/>
              <w:ind w:left="3964" w:right="399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РАЗОМ за Розділом І</w:t>
            </w:r>
          </w:p>
        </w:tc>
      </w:tr>
    </w:tbl>
    <w:p w:rsidR="00F330A5" w:rsidRPr="00CC7077" w:rsidRDefault="00F330A5">
      <w:pPr>
        <w:pStyle w:val="a3"/>
        <w:spacing w:before="10"/>
        <w:rPr>
          <w:b/>
          <w:sz w:val="23"/>
          <w:lang w:val="uk-UA"/>
        </w:rPr>
      </w:pPr>
    </w:p>
    <w:p w:rsidR="00F330A5" w:rsidRPr="00CC7077" w:rsidRDefault="00C260A7">
      <w:pPr>
        <w:spacing w:line="237" w:lineRule="auto"/>
        <w:ind w:left="544" w:right="207"/>
        <w:rPr>
          <w:sz w:val="20"/>
          <w:lang w:val="uk-UA"/>
        </w:rPr>
      </w:pPr>
      <w:r w:rsidRPr="00CC7077">
        <w:rPr>
          <w:b/>
          <w:sz w:val="24"/>
          <w:lang w:val="uk-UA"/>
        </w:rPr>
        <w:t xml:space="preserve">РОЗДІЛ ІІ. Оцінювання кількісних показників результатів дослідження або розробки </w:t>
      </w:r>
      <w:r w:rsidRPr="00CC7077">
        <w:rPr>
          <w:sz w:val="20"/>
          <w:lang w:val="uk-UA"/>
        </w:rPr>
        <w:t>(оцінюючи наукові праці на відповідність темі, меті, предмету та завданням, експерт має право не зараховувати їх у разі повної</w:t>
      </w:r>
      <w:r w:rsidRPr="00CC7077">
        <w:rPr>
          <w:spacing w:val="-1"/>
          <w:sz w:val="20"/>
          <w:lang w:val="uk-UA"/>
        </w:rPr>
        <w:t xml:space="preserve"> </w:t>
      </w:r>
      <w:r w:rsidRPr="00CC7077">
        <w:rPr>
          <w:sz w:val="20"/>
          <w:lang w:val="uk-UA"/>
        </w:rPr>
        <w:t>невідповідності).</w:t>
      </w:r>
    </w:p>
    <w:p w:rsidR="00F330A5" w:rsidRPr="00CC7077" w:rsidRDefault="00F330A5">
      <w:pPr>
        <w:pStyle w:val="a3"/>
        <w:spacing w:before="7"/>
        <w:rPr>
          <w:lang w:val="uk-UA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744"/>
        <w:gridCol w:w="708"/>
        <w:gridCol w:w="1224"/>
        <w:gridCol w:w="1186"/>
        <w:gridCol w:w="953"/>
      </w:tblGrid>
      <w:tr w:rsidR="00F330A5" w:rsidRPr="00CC7077">
        <w:trPr>
          <w:trHeight w:val="554"/>
        </w:trPr>
        <w:tc>
          <w:tcPr>
            <w:tcW w:w="444" w:type="dxa"/>
          </w:tcPr>
          <w:p w:rsidR="00F330A5" w:rsidRPr="00CC7077" w:rsidRDefault="00C260A7">
            <w:pPr>
              <w:pStyle w:val="TableParagraph"/>
              <w:spacing w:line="271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№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з/п</w:t>
            </w:r>
          </w:p>
        </w:tc>
        <w:tc>
          <w:tcPr>
            <w:tcW w:w="5744" w:type="dxa"/>
          </w:tcPr>
          <w:p w:rsidR="00F330A5" w:rsidRPr="00CC7077" w:rsidRDefault="00C260A7">
            <w:pPr>
              <w:pStyle w:val="TableParagraph"/>
              <w:spacing w:line="271" w:lineRule="exact"/>
              <w:ind w:left="1952" w:right="1944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Назви показників</w:t>
            </w:r>
          </w:p>
        </w:tc>
        <w:tc>
          <w:tcPr>
            <w:tcW w:w="708" w:type="dxa"/>
          </w:tcPr>
          <w:p w:rsidR="00F330A5" w:rsidRPr="00CC7077" w:rsidRDefault="00C260A7">
            <w:pPr>
              <w:pStyle w:val="TableParagraph"/>
              <w:spacing w:line="271" w:lineRule="exact"/>
              <w:ind w:left="106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Бали</w:t>
            </w: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71" w:lineRule="exact"/>
              <w:ind w:left="235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План</w:t>
            </w:r>
            <w:r w:rsidRPr="00CC7077">
              <w:rPr>
                <w:spacing w:val="-4"/>
                <w:sz w:val="24"/>
                <w:lang w:val="uk-UA"/>
              </w:rPr>
              <w:t xml:space="preserve"> </w:t>
            </w:r>
            <w:r w:rsidRPr="00CC7077">
              <w:rPr>
                <w:sz w:val="24"/>
                <w:lang w:val="uk-UA"/>
              </w:rPr>
              <w:t>із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269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запиту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71" w:lineRule="exact"/>
              <w:ind w:left="52" w:right="4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Факт із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звіту</w:t>
            </w:r>
          </w:p>
        </w:tc>
        <w:tc>
          <w:tcPr>
            <w:tcW w:w="953" w:type="dxa"/>
          </w:tcPr>
          <w:p w:rsidR="00F330A5" w:rsidRPr="00CC7077" w:rsidRDefault="00C260A7">
            <w:pPr>
              <w:pStyle w:val="TableParagraph"/>
              <w:spacing w:line="271" w:lineRule="exact"/>
              <w:ind w:left="101" w:right="-15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Оцінка*</w:t>
            </w:r>
          </w:p>
        </w:tc>
      </w:tr>
      <w:tr w:rsidR="00F330A5" w:rsidRPr="00CC7077">
        <w:trPr>
          <w:trHeight w:val="561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Статті в журналах, що входять до:</w:t>
            </w:r>
          </w:p>
          <w:p w:rsidR="00F330A5" w:rsidRPr="00CC7077" w:rsidRDefault="00C260A7">
            <w:pPr>
              <w:pStyle w:val="TableParagraph"/>
              <w:ind w:left="25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база даних Scopus;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F330A5">
            <w:pPr>
              <w:pStyle w:val="TableParagraph"/>
              <w:spacing w:before="3"/>
              <w:rPr>
                <w:sz w:val="23"/>
                <w:lang w:val="uk-UA"/>
              </w:rPr>
            </w:pPr>
          </w:p>
          <w:p w:rsidR="00F330A5" w:rsidRPr="00CC7077" w:rsidRDefault="00C260A7">
            <w:pPr>
              <w:pStyle w:val="TableParagraph"/>
              <w:spacing w:line="273" w:lineRule="exact"/>
              <w:ind w:left="71" w:right="5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330A5" w:rsidRPr="00CC7077" w:rsidRDefault="00F330A5">
            <w:pPr>
              <w:pStyle w:val="TableParagraph"/>
              <w:spacing w:before="3"/>
              <w:rPr>
                <w:sz w:val="23"/>
                <w:lang w:val="uk-UA"/>
              </w:rPr>
            </w:pPr>
          </w:p>
          <w:p w:rsidR="00F330A5" w:rsidRPr="00CC7077" w:rsidRDefault="00C260A7">
            <w:pPr>
              <w:pStyle w:val="TableParagraph"/>
              <w:spacing w:line="273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25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база даних Web of Science Core Collection (WoS)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25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база даних Index Сореrnicus (для суспільних та</w:t>
            </w:r>
          </w:p>
          <w:p w:rsidR="00F330A5" w:rsidRPr="00CC7077" w:rsidRDefault="00C260A7">
            <w:pPr>
              <w:pStyle w:val="TableParagraph"/>
              <w:spacing w:line="273" w:lineRule="exact"/>
              <w:ind w:left="496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гуманітарних наук)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828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Публікації в матеріалах конференцій, що входять до:</w:t>
            </w:r>
          </w:p>
          <w:p w:rsidR="00F330A5" w:rsidRPr="00CC7077" w:rsidRDefault="00C260A7">
            <w:pPr>
              <w:pStyle w:val="TableParagraph"/>
              <w:ind w:left="27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база даних Scopus;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F330A5">
            <w:pPr>
              <w:pStyle w:val="TableParagraph"/>
              <w:rPr>
                <w:sz w:val="26"/>
                <w:lang w:val="uk-UA"/>
              </w:rPr>
            </w:pPr>
          </w:p>
          <w:p w:rsidR="00F330A5" w:rsidRPr="00CC7077" w:rsidRDefault="00F330A5">
            <w:pPr>
              <w:pStyle w:val="TableParagraph"/>
              <w:spacing w:before="3"/>
              <w:rPr>
                <w:sz w:val="21"/>
                <w:lang w:val="uk-UA"/>
              </w:rPr>
            </w:pPr>
          </w:p>
          <w:p w:rsidR="00F330A5" w:rsidRPr="00CC7077" w:rsidRDefault="00C260A7">
            <w:pPr>
              <w:pStyle w:val="TableParagraph"/>
              <w:spacing w:before="1" w:line="264" w:lineRule="exact"/>
              <w:ind w:left="71" w:right="5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330A5" w:rsidRPr="00CC7077" w:rsidRDefault="00F330A5">
            <w:pPr>
              <w:pStyle w:val="TableParagraph"/>
              <w:rPr>
                <w:sz w:val="26"/>
                <w:lang w:val="uk-UA"/>
              </w:rPr>
            </w:pPr>
          </w:p>
          <w:p w:rsidR="00F330A5" w:rsidRPr="00CC7077" w:rsidRDefault="00F330A5">
            <w:pPr>
              <w:pStyle w:val="TableParagraph"/>
              <w:spacing w:before="3"/>
              <w:rPr>
                <w:sz w:val="21"/>
                <w:lang w:val="uk-UA"/>
              </w:rPr>
            </w:pPr>
          </w:p>
          <w:p w:rsidR="00F330A5" w:rsidRPr="00CC7077" w:rsidRDefault="00C260A7">
            <w:pPr>
              <w:pStyle w:val="TableParagraph"/>
              <w:spacing w:before="1" w:line="264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70" w:lineRule="exact"/>
              <w:ind w:left="25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база даних Web of Science Core Collection (WoS);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8" w:lineRule="exact"/>
              <w:ind w:left="71" w:right="5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8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Статті у журналах, що включені до переліку наукових</w:t>
            </w:r>
          </w:p>
          <w:p w:rsidR="00F330A5" w:rsidRPr="00CC7077" w:rsidRDefault="00C260A7">
            <w:pPr>
              <w:pStyle w:val="TableParagraph"/>
              <w:spacing w:line="273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фахових видань України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1-4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1-4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Статті в журналах з особливим статусом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3-4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3-4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8" w:lineRule="exact"/>
              <w:ind w:left="71" w:right="6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8" w:lineRule="exact"/>
              <w:ind w:left="52" w:right="36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</w:tbl>
    <w:p w:rsidR="00F330A5" w:rsidRPr="00CC7077" w:rsidRDefault="00F330A5">
      <w:pPr>
        <w:rPr>
          <w:sz w:val="20"/>
          <w:lang w:val="uk-UA"/>
        </w:rPr>
        <w:sectPr w:rsidR="00F330A5" w:rsidRPr="00CC7077">
          <w:headerReference w:type="default" r:id="rId8"/>
          <w:pgSz w:w="12240" w:h="15840"/>
          <w:pgMar w:top="1060" w:right="500" w:bottom="280" w:left="1100" w:header="0" w:footer="0" w:gutter="0"/>
          <w:cols w:space="720"/>
        </w:sectPr>
      </w:pPr>
    </w:p>
    <w:p w:rsidR="00F330A5" w:rsidRPr="00CC7077" w:rsidRDefault="00F330A5">
      <w:pPr>
        <w:pStyle w:val="a3"/>
        <w:spacing w:before="8"/>
        <w:rPr>
          <w:lang w:val="uk-UA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744"/>
        <w:gridCol w:w="708"/>
        <w:gridCol w:w="1224"/>
        <w:gridCol w:w="1186"/>
        <w:gridCol w:w="953"/>
      </w:tblGrid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ind w:left="57" w:right="52"/>
              <w:jc w:val="both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Публікації у матеріалах конференцій, тезах доповідей та виданнях, що не включені до переліку наукових фахових видань України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70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ind w:left="57" w:right="46"/>
              <w:jc w:val="both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Монографії та розділи монографій, опубліковані за рішенням Вченої ради закладу вищої освіти (наукової установи)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8" w:lineRule="exact"/>
              <w:ind w:right="2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8" w:lineRule="exact"/>
              <w:ind w:right="2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right="2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right="2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right="2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right="2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41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68" w:lineRule="exact"/>
              <w:ind w:left="56" w:right="7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68" w:lineRule="exact"/>
              <w:ind w:left="37" w:right="5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7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Підручники, навчальні посібники України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  <w:vMerge w:val="restart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8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Словники, довідники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6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6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9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Виконавцями захищено дисертацій на здобуття</w:t>
            </w:r>
          </w:p>
          <w:p w:rsidR="00F330A5" w:rsidRPr="00CC7077" w:rsidRDefault="00C260A7">
            <w:pPr>
              <w:pStyle w:val="TableParagraph"/>
              <w:spacing w:line="273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наукового ступеня кандидата наук за тематикою НДР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444" w:type="dxa"/>
          </w:tcPr>
          <w:p w:rsidR="00F330A5" w:rsidRPr="00CC7077" w:rsidRDefault="00C260A7">
            <w:pPr>
              <w:pStyle w:val="TableParagraph"/>
              <w:spacing w:line="270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10</w:t>
            </w:r>
          </w:p>
        </w:tc>
        <w:tc>
          <w:tcPr>
            <w:tcW w:w="5744" w:type="dxa"/>
          </w:tcPr>
          <w:p w:rsidR="00F330A5" w:rsidRPr="00CC7077" w:rsidRDefault="00C260A7">
            <w:pPr>
              <w:pStyle w:val="TableParagraph"/>
              <w:spacing w:line="270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Виконавцями захищено дисертацій на здобуття</w:t>
            </w:r>
          </w:p>
          <w:p w:rsidR="00F330A5" w:rsidRPr="00CC7077" w:rsidRDefault="00C260A7">
            <w:pPr>
              <w:pStyle w:val="TableParagraph"/>
              <w:spacing w:line="261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наукового ступеня доктора наук за тематикою НДР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70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70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11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70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Патенти України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12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Свідоцтва на право автора на твір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68" w:lineRule="exact"/>
              <w:ind w:left="71" w:right="5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2-3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68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2-3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4-5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4-5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331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13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Патенти інших держав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328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68" w:lineRule="exact"/>
              <w:ind w:left="1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8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8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827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14</w:t>
            </w:r>
          </w:p>
        </w:tc>
        <w:tc>
          <w:tcPr>
            <w:tcW w:w="5744" w:type="dxa"/>
            <w:vMerge w:val="restart"/>
          </w:tcPr>
          <w:p w:rsidR="00F330A5" w:rsidRPr="00CC7077" w:rsidRDefault="00C260A7">
            <w:pPr>
              <w:pStyle w:val="TableParagraph"/>
              <w:tabs>
                <w:tab w:val="left" w:pos="1000"/>
                <w:tab w:val="left" w:pos="1321"/>
                <w:tab w:val="left" w:pos="2422"/>
                <w:tab w:val="left" w:pos="2765"/>
                <w:tab w:val="left" w:pos="4031"/>
                <w:tab w:val="left" w:pos="4727"/>
              </w:tabs>
              <w:ind w:left="57" w:right="45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Участь</w:t>
            </w:r>
            <w:r w:rsidRPr="00CC7077">
              <w:rPr>
                <w:sz w:val="24"/>
                <w:lang w:val="uk-UA"/>
              </w:rPr>
              <w:tab/>
              <w:t>з</w:t>
            </w:r>
            <w:r w:rsidRPr="00CC7077">
              <w:rPr>
                <w:sz w:val="24"/>
                <w:lang w:val="uk-UA"/>
              </w:rPr>
              <w:tab/>
              <w:t>оплатою</w:t>
            </w:r>
            <w:r w:rsidRPr="00CC7077">
              <w:rPr>
                <w:sz w:val="24"/>
                <w:lang w:val="uk-UA"/>
              </w:rPr>
              <w:tab/>
              <w:t>у</w:t>
            </w:r>
            <w:r w:rsidRPr="00CC7077">
              <w:rPr>
                <w:sz w:val="24"/>
                <w:lang w:val="uk-UA"/>
              </w:rPr>
              <w:tab/>
              <w:t>виконанні</w:t>
            </w:r>
            <w:r w:rsidRPr="00CC7077">
              <w:rPr>
                <w:sz w:val="24"/>
                <w:lang w:val="uk-UA"/>
              </w:rPr>
              <w:tab/>
              <w:t>НДР</w:t>
            </w:r>
            <w:r w:rsidRPr="00CC7077">
              <w:rPr>
                <w:sz w:val="24"/>
                <w:lang w:val="uk-UA"/>
              </w:rPr>
              <w:tab/>
              <w:t>(штатних одиниць/осіб):</w:t>
            </w:r>
          </w:p>
          <w:p w:rsidR="00F330A5" w:rsidRPr="00CC7077" w:rsidRDefault="00C260A7">
            <w:pPr>
              <w:pStyle w:val="TableParagraph"/>
              <w:ind w:left="355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студенти</w:t>
            </w:r>
          </w:p>
          <w:p w:rsidR="00F330A5" w:rsidRPr="00CC7077" w:rsidRDefault="00C260A7">
            <w:pPr>
              <w:pStyle w:val="TableParagraph"/>
              <w:spacing w:line="273" w:lineRule="exact"/>
              <w:ind w:left="355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молоді учені та аспіранти</w:t>
            </w: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F330A5">
            <w:pPr>
              <w:pStyle w:val="TableParagraph"/>
              <w:rPr>
                <w:sz w:val="26"/>
                <w:lang w:val="uk-UA"/>
              </w:rPr>
            </w:pPr>
          </w:p>
          <w:p w:rsidR="00F330A5" w:rsidRPr="00CC7077" w:rsidRDefault="00F330A5">
            <w:pPr>
              <w:pStyle w:val="TableParagraph"/>
              <w:spacing w:before="3"/>
              <w:rPr>
                <w:sz w:val="21"/>
                <w:lang w:val="uk-UA"/>
              </w:rPr>
            </w:pPr>
          </w:p>
          <w:p w:rsidR="00F330A5" w:rsidRPr="00CC7077" w:rsidRDefault="00C260A7">
            <w:pPr>
              <w:pStyle w:val="TableParagraph"/>
              <w:spacing w:line="264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F330A5" w:rsidRPr="00CC7077" w:rsidRDefault="00F330A5">
            <w:pPr>
              <w:pStyle w:val="TableParagraph"/>
              <w:rPr>
                <w:sz w:val="26"/>
                <w:lang w:val="uk-UA"/>
              </w:rPr>
            </w:pPr>
          </w:p>
          <w:p w:rsidR="00F330A5" w:rsidRPr="00CC7077" w:rsidRDefault="00F330A5">
            <w:pPr>
              <w:pStyle w:val="TableParagraph"/>
              <w:spacing w:before="3"/>
              <w:rPr>
                <w:sz w:val="21"/>
                <w:lang w:val="uk-UA"/>
              </w:rPr>
            </w:pPr>
          </w:p>
          <w:p w:rsidR="00F330A5" w:rsidRPr="00CC7077" w:rsidRDefault="00C260A7"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224" w:type="dxa"/>
          </w:tcPr>
          <w:p w:rsidR="00F330A5" w:rsidRPr="00CC7077" w:rsidRDefault="00C260A7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F330A5" w:rsidRPr="00CC7077" w:rsidRDefault="00C260A7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10259" w:type="dxa"/>
            <w:gridSpan w:val="6"/>
          </w:tcPr>
          <w:p w:rsidR="00F330A5" w:rsidRPr="00CC7077" w:rsidRDefault="00C260A7">
            <w:pPr>
              <w:pStyle w:val="TableParagraph"/>
              <w:spacing w:line="256" w:lineRule="exact"/>
              <w:ind w:left="3974" w:right="3950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РАЗОМ за Розділом ІІ</w:t>
            </w:r>
          </w:p>
        </w:tc>
      </w:tr>
    </w:tbl>
    <w:p w:rsidR="00F330A5" w:rsidRPr="00CC7077" w:rsidRDefault="00C260A7">
      <w:pPr>
        <w:spacing w:line="223" w:lineRule="exact"/>
        <w:ind w:left="544"/>
        <w:jc w:val="both"/>
        <w:rPr>
          <w:sz w:val="20"/>
          <w:lang w:val="uk-UA"/>
        </w:rPr>
      </w:pPr>
      <w:r w:rsidRPr="00CC7077">
        <w:rPr>
          <w:sz w:val="20"/>
          <w:lang w:val="uk-UA"/>
        </w:rPr>
        <w:t>*Оцінка ОЦ розраховується наступним чином:</w:t>
      </w:r>
    </w:p>
    <w:p w:rsidR="00F330A5" w:rsidRPr="00CC7077" w:rsidRDefault="00C260A7">
      <w:pPr>
        <w:pStyle w:val="a4"/>
        <w:numPr>
          <w:ilvl w:val="1"/>
          <w:numId w:val="2"/>
        </w:numPr>
        <w:tabs>
          <w:tab w:val="left" w:pos="1138"/>
        </w:tabs>
        <w:ind w:hanging="115"/>
        <w:rPr>
          <w:sz w:val="20"/>
          <w:lang w:val="uk-UA"/>
        </w:rPr>
      </w:pPr>
      <w:r w:rsidRPr="00CC7077">
        <w:rPr>
          <w:sz w:val="20"/>
          <w:lang w:val="uk-UA"/>
        </w:rPr>
        <w:t>якщо показник факту (Ф) більше або дорівнює запланованому показнику (П), то ОЦ =</w:t>
      </w:r>
      <w:r w:rsidRPr="00CC7077">
        <w:rPr>
          <w:spacing w:val="-11"/>
          <w:sz w:val="20"/>
          <w:lang w:val="uk-UA"/>
        </w:rPr>
        <w:t xml:space="preserve"> </w:t>
      </w:r>
      <w:r w:rsidRPr="00CC7077">
        <w:rPr>
          <w:sz w:val="20"/>
          <w:lang w:val="uk-UA"/>
        </w:rPr>
        <w:t>Ф;</w:t>
      </w:r>
    </w:p>
    <w:p w:rsidR="00F330A5" w:rsidRPr="00CC7077" w:rsidRDefault="00C260A7">
      <w:pPr>
        <w:pStyle w:val="a4"/>
        <w:numPr>
          <w:ilvl w:val="1"/>
          <w:numId w:val="2"/>
        </w:numPr>
        <w:tabs>
          <w:tab w:val="left" w:pos="1138"/>
        </w:tabs>
        <w:spacing w:before="1"/>
        <w:ind w:hanging="115"/>
        <w:rPr>
          <w:sz w:val="20"/>
          <w:lang w:val="uk-UA"/>
        </w:rPr>
      </w:pPr>
      <w:r w:rsidRPr="00CC7077">
        <w:rPr>
          <w:sz w:val="20"/>
          <w:lang w:val="uk-UA"/>
        </w:rPr>
        <w:t>якщо Ф менше або дорівнює за половину П, то ОЦ =</w:t>
      </w:r>
      <w:r w:rsidRPr="00CC7077">
        <w:rPr>
          <w:spacing w:val="-3"/>
          <w:sz w:val="20"/>
          <w:lang w:val="uk-UA"/>
        </w:rPr>
        <w:t xml:space="preserve"> </w:t>
      </w:r>
      <w:r w:rsidRPr="00CC7077">
        <w:rPr>
          <w:sz w:val="20"/>
          <w:lang w:val="uk-UA"/>
        </w:rPr>
        <w:t>0;</w:t>
      </w:r>
    </w:p>
    <w:p w:rsidR="00F330A5" w:rsidRPr="00CC7077" w:rsidRDefault="00C260A7">
      <w:pPr>
        <w:pStyle w:val="a4"/>
        <w:numPr>
          <w:ilvl w:val="1"/>
          <w:numId w:val="2"/>
        </w:numPr>
        <w:tabs>
          <w:tab w:val="left" w:pos="1138"/>
        </w:tabs>
        <w:ind w:hanging="115"/>
        <w:rPr>
          <w:sz w:val="20"/>
          <w:lang w:val="uk-UA"/>
        </w:rPr>
      </w:pPr>
      <w:r w:rsidRPr="00CC7077">
        <w:rPr>
          <w:sz w:val="20"/>
          <w:lang w:val="uk-UA"/>
        </w:rPr>
        <w:t>якщо Ф менше П, але більше його половини (0.5П&lt;Ф&lt;П), то ОЦ = 2Ф –</w:t>
      </w:r>
      <w:r w:rsidRPr="00CC7077">
        <w:rPr>
          <w:spacing w:val="6"/>
          <w:sz w:val="20"/>
          <w:lang w:val="uk-UA"/>
        </w:rPr>
        <w:t xml:space="preserve"> </w:t>
      </w:r>
      <w:r w:rsidRPr="00CC7077">
        <w:rPr>
          <w:sz w:val="20"/>
          <w:lang w:val="uk-UA"/>
        </w:rPr>
        <w:t>П.</w:t>
      </w:r>
    </w:p>
    <w:p w:rsidR="00F330A5" w:rsidRPr="00CC7077" w:rsidRDefault="00C260A7">
      <w:pPr>
        <w:spacing w:before="1"/>
        <w:ind w:left="544" w:right="174"/>
        <w:jc w:val="both"/>
        <w:rPr>
          <w:i/>
          <w:sz w:val="18"/>
          <w:lang w:val="uk-UA"/>
        </w:rPr>
      </w:pPr>
      <w:r w:rsidRPr="00CC7077">
        <w:rPr>
          <w:sz w:val="20"/>
          <w:lang w:val="uk-UA"/>
        </w:rPr>
        <w:t xml:space="preserve">** </w:t>
      </w:r>
      <w:r w:rsidRPr="00CC7077">
        <w:rPr>
          <w:i/>
          <w:sz w:val="20"/>
          <w:lang w:val="uk-UA"/>
        </w:rPr>
        <w:t xml:space="preserve">Для секцій, які не визначили перелік журналів з особливим статусом, оцінюються журнали категорії «Б» згідно з наказом </w:t>
      </w:r>
      <w:r w:rsidRPr="00CC7077">
        <w:rPr>
          <w:i/>
          <w:sz w:val="18"/>
          <w:lang w:val="uk-UA"/>
        </w:rPr>
        <w:t>Міністерства освіти і науки України від 15.01.2018 № 32 «Про затвердження Порядку формування Переліку наукових фахових видань України», зареєстрованим в Міністерстві юстиції України 06 лютого 2018 р. за № 148/31600.</w:t>
      </w:r>
    </w:p>
    <w:p w:rsidR="00F330A5" w:rsidRPr="00CC7077" w:rsidRDefault="00F330A5">
      <w:pPr>
        <w:pStyle w:val="a3"/>
        <w:spacing w:before="1"/>
        <w:rPr>
          <w:i/>
          <w:lang w:val="uk-UA"/>
        </w:rPr>
      </w:pPr>
    </w:p>
    <w:p w:rsidR="00F330A5" w:rsidRPr="00CC7077" w:rsidRDefault="00C260A7">
      <w:pPr>
        <w:pStyle w:val="Heading1"/>
        <w:numPr>
          <w:ilvl w:val="0"/>
          <w:numId w:val="1"/>
        </w:numPr>
        <w:tabs>
          <w:tab w:val="left" w:pos="945"/>
        </w:tabs>
        <w:spacing w:before="0" w:line="275" w:lineRule="exact"/>
        <w:jc w:val="both"/>
        <w:rPr>
          <w:lang w:val="uk-UA"/>
        </w:rPr>
      </w:pPr>
      <w:r w:rsidRPr="00CC7077">
        <w:rPr>
          <w:lang w:val="uk-UA"/>
        </w:rPr>
        <w:t>Оцінка експерта рівня якості виконання етапу дослідження або</w:t>
      </w:r>
      <w:r w:rsidRPr="00CC7077">
        <w:rPr>
          <w:spacing w:val="-5"/>
          <w:lang w:val="uk-UA"/>
        </w:rPr>
        <w:t xml:space="preserve"> </w:t>
      </w:r>
      <w:r w:rsidRPr="00CC7077">
        <w:rPr>
          <w:lang w:val="uk-UA"/>
        </w:rPr>
        <w:t>розробки</w:t>
      </w:r>
    </w:p>
    <w:p w:rsidR="00F330A5" w:rsidRPr="00CC7077" w:rsidRDefault="00C260A7">
      <w:pPr>
        <w:pStyle w:val="a3"/>
        <w:tabs>
          <w:tab w:val="left" w:pos="7099"/>
        </w:tabs>
        <w:spacing w:line="275" w:lineRule="exact"/>
        <w:ind w:left="3960"/>
        <w:rPr>
          <w:lang w:val="uk-UA"/>
        </w:rPr>
      </w:pPr>
      <w:r w:rsidRPr="00CC7077">
        <w:rPr>
          <w:lang w:val="uk-UA"/>
        </w:rPr>
        <w:t>РАЗОМ за Розділом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 xml:space="preserve">ІІІ 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F330A5">
      <w:pPr>
        <w:pStyle w:val="a3"/>
        <w:spacing w:before="2"/>
        <w:rPr>
          <w:sz w:val="20"/>
          <w:lang w:val="uk-UA"/>
        </w:rPr>
      </w:pPr>
    </w:p>
    <w:p w:rsidR="00F330A5" w:rsidRPr="00CC7077" w:rsidRDefault="00C52248">
      <w:pPr>
        <w:pStyle w:val="Heading1"/>
        <w:numPr>
          <w:ilvl w:val="0"/>
          <w:numId w:val="1"/>
        </w:numPr>
        <w:tabs>
          <w:tab w:val="left" w:pos="931"/>
        </w:tabs>
        <w:ind w:left="930" w:hanging="386"/>
        <w:rPr>
          <w:lang w:val="uk-UA"/>
        </w:rPr>
      </w:pPr>
      <w:r w:rsidRPr="00C52248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7.6pt;margin-top:32.5pt;width:63.75pt;height:28.1pt;z-index:251648512;mso-position-horizontal-relative:page" filled="f" strokeweight=".48pt">
            <v:textbox inset="0,0,0,0">
              <w:txbxContent>
                <w:p w:rsidR="00F330A5" w:rsidRDefault="00C260A7">
                  <w:pPr>
                    <w:spacing w:line="268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Сума:</w:t>
                  </w:r>
                </w:p>
              </w:txbxContent>
            </v:textbox>
            <w10:wrap anchorx="page"/>
          </v:shape>
        </w:pict>
      </w:r>
      <w:r w:rsidR="00C260A7" w:rsidRPr="00CC7077">
        <w:rPr>
          <w:lang w:val="uk-UA"/>
        </w:rPr>
        <w:t>Загальний рівень та сума показників за Розділами I –</w:t>
      </w:r>
      <w:r w:rsidR="00C260A7" w:rsidRPr="00CC7077">
        <w:rPr>
          <w:spacing w:val="-5"/>
          <w:lang w:val="uk-UA"/>
        </w:rPr>
        <w:t xml:space="preserve"> </w:t>
      </w:r>
      <w:r w:rsidR="00C260A7" w:rsidRPr="00CC7077">
        <w:rPr>
          <w:lang w:val="uk-UA"/>
        </w:rPr>
        <w:t>III</w:t>
      </w:r>
    </w:p>
    <w:p w:rsidR="00F330A5" w:rsidRPr="00CC7077" w:rsidRDefault="00C52248">
      <w:pPr>
        <w:pStyle w:val="a3"/>
        <w:spacing w:before="10"/>
        <w:rPr>
          <w:b/>
          <w:sz w:val="20"/>
          <w:lang w:val="uk-UA"/>
        </w:rPr>
      </w:pPr>
      <w:r w:rsidRPr="00C52248">
        <w:rPr>
          <w:lang w:val="uk-UA"/>
        </w:rPr>
        <w:pict>
          <v:shape id="_x0000_s1029" type="#_x0000_t202" style="position:absolute;margin-left:60.85pt;margin-top:14.2pt;width:446.75pt;height:28.1pt;z-index:-251652608;mso-wrap-distance-left:0;mso-wrap-distance-right:0;mso-position-horizontal-relative:page" filled="f" strokeweight=".48pt">
            <v:textbox inset="0,0,0,0">
              <w:txbxContent>
                <w:p w:rsidR="00F330A5" w:rsidRDefault="00C260A7">
                  <w:pPr>
                    <w:spacing w:line="268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Зайве викреслити:</w:t>
                  </w:r>
                </w:p>
                <w:p w:rsidR="00F330A5" w:rsidRDefault="00C260A7">
                  <w:pPr>
                    <w:tabs>
                      <w:tab w:val="left" w:pos="2609"/>
                      <w:tab w:val="left" w:pos="5770"/>
                    </w:tabs>
                    <w:ind w:left="46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НИЗЬКИЙ</w:t>
                  </w:r>
                  <w:r>
                    <w:rPr>
                      <w:sz w:val="24"/>
                    </w:rPr>
                    <w:t>(0–40),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СЕРЕДНІЙ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40–75),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ВИСОКИЙ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75–100).</w:t>
                  </w:r>
                </w:p>
              </w:txbxContent>
            </v:textbox>
            <w10:wrap type="topAndBottom" anchorx="page"/>
          </v:shape>
        </w:pict>
      </w:r>
    </w:p>
    <w:p w:rsidR="00F330A5" w:rsidRPr="00CC7077" w:rsidRDefault="00F330A5">
      <w:pPr>
        <w:rPr>
          <w:sz w:val="20"/>
          <w:lang w:val="uk-UA"/>
        </w:rPr>
        <w:sectPr w:rsidR="00F330A5" w:rsidRPr="00CC7077">
          <w:headerReference w:type="default" r:id="rId9"/>
          <w:pgSz w:w="12240" w:h="15840"/>
          <w:pgMar w:top="980" w:right="500" w:bottom="280" w:left="1100" w:header="722" w:footer="0" w:gutter="0"/>
          <w:pgNumType w:start="2"/>
          <w:cols w:space="720"/>
        </w:sectPr>
      </w:pPr>
    </w:p>
    <w:p w:rsidR="00F330A5" w:rsidRPr="00CC7077" w:rsidRDefault="00F330A5">
      <w:pPr>
        <w:pStyle w:val="a3"/>
        <w:rPr>
          <w:b/>
          <w:sz w:val="20"/>
          <w:lang w:val="uk-UA"/>
        </w:rPr>
      </w:pPr>
    </w:p>
    <w:p w:rsidR="00F330A5" w:rsidRPr="00CC7077" w:rsidRDefault="00F330A5">
      <w:pPr>
        <w:pStyle w:val="a3"/>
        <w:spacing w:before="5"/>
        <w:rPr>
          <w:b/>
          <w:sz w:val="20"/>
          <w:lang w:val="uk-UA"/>
        </w:rPr>
      </w:pPr>
    </w:p>
    <w:p w:rsidR="00F330A5" w:rsidRPr="00CC7077" w:rsidRDefault="00C260A7">
      <w:pPr>
        <w:spacing w:before="90"/>
        <w:ind w:left="544"/>
        <w:rPr>
          <w:i/>
          <w:sz w:val="24"/>
          <w:lang w:val="uk-UA"/>
        </w:rPr>
      </w:pPr>
      <w:r w:rsidRPr="00CC7077">
        <w:rPr>
          <w:i/>
          <w:sz w:val="24"/>
          <w:lang w:val="uk-UA"/>
        </w:rPr>
        <w:t>Коментар</w:t>
      </w:r>
    </w:p>
    <w:p w:rsidR="00F330A5" w:rsidRPr="00CC7077" w:rsidRDefault="00C260A7">
      <w:pPr>
        <w:tabs>
          <w:tab w:val="left" w:pos="10405"/>
        </w:tabs>
        <w:spacing w:before="40"/>
        <w:ind w:left="544"/>
        <w:rPr>
          <w:sz w:val="24"/>
          <w:lang w:val="uk-UA"/>
        </w:rPr>
      </w:pPr>
      <w:r w:rsidRPr="00CC7077">
        <w:rPr>
          <w:i/>
          <w:sz w:val="24"/>
          <w:lang w:val="uk-UA"/>
        </w:rPr>
        <w:t>експерта***:</w:t>
      </w:r>
      <w:r w:rsidRPr="00CC7077">
        <w:rPr>
          <w:sz w:val="24"/>
          <w:lang w:val="uk-UA"/>
        </w:rPr>
        <w:t>_</w:t>
      </w:r>
      <w:r w:rsidRPr="00CC7077">
        <w:rPr>
          <w:sz w:val="24"/>
          <w:u w:val="single"/>
          <w:lang w:val="uk-UA"/>
        </w:rPr>
        <w:t xml:space="preserve"> </w:t>
      </w:r>
      <w:r w:rsidRPr="00CC7077">
        <w:rPr>
          <w:sz w:val="24"/>
          <w:u w:val="single"/>
          <w:lang w:val="uk-UA"/>
        </w:rPr>
        <w:tab/>
      </w:r>
    </w:p>
    <w:p w:rsidR="00F330A5" w:rsidRPr="00CC7077" w:rsidRDefault="00C52248">
      <w:pPr>
        <w:pStyle w:val="a3"/>
        <w:spacing w:before="4"/>
        <w:rPr>
          <w:sz w:val="23"/>
          <w:lang w:val="uk-UA"/>
        </w:rPr>
      </w:pPr>
      <w:r w:rsidRPr="00C52248">
        <w:rPr>
          <w:lang w:val="uk-UA"/>
        </w:rPr>
        <w:pict>
          <v:line id="_x0000_s1028" style="position:absolute;z-index:-251651584;mso-wrap-distance-left:0;mso-wrap-distance-right:0;mso-position-horizontal-relative:page" from="82.2pt,15.65pt" to="562.2pt,15.65pt" strokeweight=".48pt">
            <w10:wrap type="topAndBottom" anchorx="page"/>
          </v:line>
        </w:pict>
      </w:r>
      <w:r w:rsidRPr="00C52248">
        <w:rPr>
          <w:lang w:val="uk-UA"/>
        </w:rPr>
        <w:pict>
          <v:line id="_x0000_s1027" style="position:absolute;z-index:-251650560;mso-wrap-distance-left:0;mso-wrap-distance-right:0;mso-position-horizontal-relative:page" from="82.2pt,31.6pt" to="562.2pt,31.6pt" strokeweight=".48pt">
            <w10:wrap type="topAndBottom" anchorx="page"/>
          </v:line>
        </w:pict>
      </w:r>
      <w:r w:rsidRPr="00C52248">
        <w:rPr>
          <w:lang w:val="uk-UA"/>
        </w:rPr>
        <w:pict>
          <v:line id="_x0000_s1026" style="position:absolute;z-index:-251649536;mso-wrap-distance-left:0;mso-wrap-distance-right:0;mso-position-horizontal-relative:page" from="82.2pt,47.45pt" to="562.2pt,47.45pt" strokeweight=".48pt">
            <w10:wrap type="topAndBottom" anchorx="page"/>
          </v:line>
        </w:pict>
      </w:r>
    </w:p>
    <w:p w:rsidR="00F330A5" w:rsidRPr="00CC7077" w:rsidRDefault="00F330A5">
      <w:pPr>
        <w:pStyle w:val="a3"/>
        <w:spacing w:before="11"/>
        <w:rPr>
          <w:sz w:val="20"/>
          <w:lang w:val="uk-UA"/>
        </w:rPr>
      </w:pPr>
    </w:p>
    <w:p w:rsidR="00F330A5" w:rsidRPr="00CC7077" w:rsidRDefault="00F330A5">
      <w:pPr>
        <w:pStyle w:val="a3"/>
        <w:spacing w:before="8"/>
        <w:rPr>
          <w:sz w:val="20"/>
          <w:lang w:val="uk-UA"/>
        </w:rPr>
      </w:pPr>
    </w:p>
    <w:p w:rsidR="00F330A5" w:rsidRPr="00CC7077" w:rsidRDefault="00C260A7">
      <w:pPr>
        <w:spacing w:before="12"/>
        <w:ind w:left="1677"/>
        <w:rPr>
          <w:i/>
          <w:sz w:val="18"/>
          <w:lang w:val="uk-UA"/>
        </w:rPr>
      </w:pPr>
      <w:r w:rsidRPr="00CC7077">
        <w:rPr>
          <w:i/>
          <w:sz w:val="18"/>
          <w:lang w:val="uk-UA"/>
        </w:rPr>
        <w:t>*** Науково-експертний висновок без коментаря експерта не дійсний</w:t>
      </w:r>
    </w:p>
    <w:p w:rsidR="00F330A5" w:rsidRPr="00CC7077" w:rsidRDefault="00F330A5">
      <w:pPr>
        <w:pStyle w:val="a3"/>
        <w:spacing w:before="10"/>
        <w:rPr>
          <w:i/>
          <w:sz w:val="23"/>
          <w:lang w:val="uk-UA"/>
        </w:rPr>
      </w:pPr>
    </w:p>
    <w:p w:rsidR="00F330A5" w:rsidRPr="00CC7077" w:rsidRDefault="00C260A7">
      <w:pPr>
        <w:pStyle w:val="a3"/>
        <w:tabs>
          <w:tab w:val="left" w:pos="4981"/>
          <w:tab w:val="left" w:pos="6151"/>
          <w:tab w:val="left" w:pos="8498"/>
          <w:tab w:val="left" w:pos="10431"/>
        </w:tabs>
        <w:ind w:left="544"/>
        <w:rPr>
          <w:lang w:val="uk-UA"/>
        </w:rPr>
      </w:pPr>
      <w:r w:rsidRPr="00CC7077">
        <w:rPr>
          <w:lang w:val="uk-UA"/>
        </w:rPr>
        <w:t>Експерт: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F330A5">
      <w:pPr>
        <w:pStyle w:val="a3"/>
        <w:spacing w:before="6"/>
        <w:rPr>
          <w:sz w:val="23"/>
          <w:lang w:val="uk-UA"/>
        </w:rPr>
      </w:pPr>
    </w:p>
    <w:p w:rsidR="00F330A5" w:rsidRPr="00CC7077" w:rsidRDefault="00C260A7">
      <w:pPr>
        <w:pStyle w:val="a3"/>
        <w:spacing w:before="90"/>
        <w:ind w:left="544"/>
        <w:rPr>
          <w:lang w:val="uk-UA"/>
        </w:rPr>
      </w:pPr>
      <w:r w:rsidRPr="00CC7077">
        <w:rPr>
          <w:lang w:val="uk-UA"/>
        </w:rPr>
        <w:t>ПОГОДЖЕНО:</w:t>
      </w:r>
    </w:p>
    <w:p w:rsidR="00F330A5" w:rsidRPr="00CC7077" w:rsidRDefault="00C260A7">
      <w:pPr>
        <w:pStyle w:val="a3"/>
        <w:tabs>
          <w:tab w:val="left" w:pos="3109"/>
          <w:tab w:val="left" w:pos="4914"/>
          <w:tab w:val="left" w:pos="6024"/>
          <w:tab w:val="left" w:pos="8491"/>
          <w:tab w:val="left" w:pos="10360"/>
        </w:tabs>
        <w:spacing w:before="41"/>
        <w:ind w:left="544"/>
        <w:rPr>
          <w:lang w:val="uk-UA"/>
        </w:rPr>
      </w:pPr>
      <w:r w:rsidRPr="00CC7077">
        <w:rPr>
          <w:lang w:val="uk-UA"/>
        </w:rPr>
        <w:t>Голова</w:t>
      </w:r>
      <w:r w:rsidRPr="00CC7077">
        <w:rPr>
          <w:spacing w:val="-3"/>
          <w:lang w:val="uk-UA"/>
        </w:rPr>
        <w:t xml:space="preserve"> </w:t>
      </w:r>
      <w:r w:rsidRPr="00CC7077">
        <w:rPr>
          <w:lang w:val="uk-UA"/>
        </w:rPr>
        <w:t>секції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sectPr w:rsidR="00F330A5" w:rsidRPr="00CC7077" w:rsidSect="00F330A5">
      <w:pgSz w:w="12240" w:h="15840"/>
      <w:pgMar w:top="980" w:right="500" w:bottom="280" w:left="1100" w:header="72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C6" w:rsidRDefault="006262C6" w:rsidP="00F330A5">
      <w:r>
        <w:separator/>
      </w:r>
    </w:p>
  </w:endnote>
  <w:endnote w:type="continuationSeparator" w:id="0">
    <w:p w:rsidR="006262C6" w:rsidRDefault="006262C6" w:rsidP="00F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C6" w:rsidRDefault="006262C6" w:rsidP="00F330A5">
      <w:r>
        <w:separator/>
      </w:r>
    </w:p>
  </w:footnote>
  <w:footnote w:type="continuationSeparator" w:id="0">
    <w:p w:rsidR="006262C6" w:rsidRDefault="006262C6" w:rsidP="00F3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5" w:rsidRDefault="00F330A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5" w:rsidRDefault="00C52248">
    <w:pPr>
      <w:pStyle w:val="a3"/>
      <w:spacing w:line="14" w:lineRule="auto"/>
      <w:rPr>
        <w:sz w:val="20"/>
      </w:rPr>
    </w:pPr>
    <w:r w:rsidRPr="00C52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15pt;margin-top:35.1pt;width:10pt;height:15.3pt;z-index:-93352;mso-position-horizontal-relative:page;mso-position-vertical-relative:page" filled="f" stroked="f">
          <v:textbox inset="0,0,0,0">
            <w:txbxContent>
              <w:p w:rsidR="00F330A5" w:rsidRDefault="00C52248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260A7">
                  <w:instrText xml:space="preserve"> PAGE </w:instrText>
                </w:r>
                <w:r>
                  <w:fldChar w:fldCharType="separate"/>
                </w:r>
                <w:r w:rsidR="000B1A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  <w:lang w:val="en-US" w:eastAsia="en-US" w:bidi="en-US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  <w:lang w:val="en-US" w:eastAsia="en-US" w:bidi="en-US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  <w:lang w:val="en-US" w:eastAsia="en-US" w:bidi="en-US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  <w:lang w:val="en-US" w:eastAsia="en-US" w:bidi="en-US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  <w:lang w:val="en-US" w:eastAsia="en-US" w:bidi="en-US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  <w:lang w:val="en-US" w:eastAsia="en-US" w:bidi="en-US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  <w:lang w:val="en-US" w:eastAsia="en-US" w:bidi="en-US"/>
      </w:rPr>
    </w:lvl>
  </w:abstractNum>
  <w:abstractNum w:abstractNumId="1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  <w:lang w:val="en-US" w:eastAsia="en-US" w:bidi="en-US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  <w:lang w:val="en-US" w:eastAsia="en-US" w:bidi="en-US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  <w:lang w:val="en-US" w:eastAsia="en-US" w:bidi="en-US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  <w:lang w:val="en-US" w:eastAsia="en-US" w:bidi="en-US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  <w:lang w:val="en-US" w:eastAsia="en-US" w:bidi="en-US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  <w:lang w:val="en-US" w:eastAsia="en-US" w:bidi="en-US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  <w:lang w:val="en-US" w:eastAsia="en-US" w:bidi="en-US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  <w:lang w:val="en-US" w:eastAsia="en-US" w:bidi="en-US"/>
      </w:rPr>
    </w:lvl>
  </w:abstractNum>
  <w:abstractNum w:abstractNumId="2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  <w:lang w:val="en-US" w:eastAsia="en-US" w:bidi="en-US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  <w:lang w:val="en-US" w:eastAsia="en-US" w:bidi="en-US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  <w:lang w:val="en-US" w:eastAsia="en-US" w:bidi="en-US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  <w:lang w:val="en-US" w:eastAsia="en-US" w:bidi="en-US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  <w:lang w:val="en-US" w:eastAsia="en-US" w:bidi="en-US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  <w:lang w:val="en-US" w:eastAsia="en-US" w:bidi="en-US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  <w:lang w:val="en-US" w:eastAsia="en-US" w:bidi="en-US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  <w:lang w:val="en-US" w:eastAsia="en-US" w:bidi="en-US"/>
      </w:rPr>
    </w:lvl>
  </w:abstractNum>
  <w:abstractNum w:abstractNumId="3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  <w:lang w:val="en-US" w:eastAsia="en-US" w:bidi="en-US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  <w:lang w:val="en-US" w:eastAsia="en-US" w:bidi="en-US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  <w:lang w:val="en-US" w:eastAsia="en-US" w:bidi="en-US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  <w:lang w:val="en-US" w:eastAsia="en-US" w:bidi="en-US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  <w:lang w:val="en-US" w:eastAsia="en-US" w:bidi="en-US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  <w:lang w:val="en-US" w:eastAsia="en-US" w:bidi="en-US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  <w:lang w:val="en-US" w:eastAsia="en-US" w:bidi="en-US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30A5"/>
    <w:rsid w:val="000B1AA5"/>
    <w:rsid w:val="006262C6"/>
    <w:rsid w:val="00C260A7"/>
    <w:rsid w:val="00C52248"/>
    <w:rsid w:val="00CC7077"/>
    <w:rsid w:val="00F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0A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0A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30A5"/>
    <w:pPr>
      <w:ind w:left="743" w:hanging="139"/>
    </w:pPr>
  </w:style>
  <w:style w:type="paragraph" w:customStyle="1" w:styleId="TableParagraph">
    <w:name w:val="Table Paragraph"/>
    <w:basedOn w:val="a"/>
    <w:uiPriority w:val="1"/>
    <w:qFormat/>
    <w:rsid w:val="00F330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242E-8208-4B4B-BB12-3CA6C646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2019-02-11T08:11:00Z</dcterms:created>
  <dcterms:modified xsi:type="dcterms:W3CDTF">2019-02-11T08:11:00Z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