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70" w:rsidRPr="00313ECD" w:rsidRDefault="00334A70">
      <w:pPr>
        <w:pStyle w:val="a3"/>
        <w:tabs>
          <w:tab w:val="left" w:pos="10184"/>
        </w:tabs>
        <w:spacing w:before="63"/>
        <w:ind w:left="544"/>
        <w:rPr>
          <w:snapToGrid w:val="0"/>
          <w:lang w:val="uk-UA"/>
        </w:rPr>
      </w:pPr>
      <w:r w:rsidRPr="00313ECD">
        <w:rPr>
          <w:snapToGrid w:val="0"/>
          <w:lang w:val="uk-UA"/>
        </w:rPr>
        <w:t xml:space="preserve">Секція (номер, назва) </w:t>
      </w:r>
      <w:r w:rsidRPr="00313ECD">
        <w:rPr>
          <w:snapToGrid w:val="0"/>
          <w:u w:val="single"/>
          <w:lang w:val="uk-UA"/>
        </w:rPr>
        <w:t xml:space="preserve"> </w:t>
      </w:r>
      <w:r w:rsidRPr="00313ECD">
        <w:rPr>
          <w:snapToGrid w:val="0"/>
          <w:u w:val="single"/>
          <w:lang w:val="uk-UA"/>
        </w:rPr>
        <w:tab/>
      </w:r>
    </w:p>
    <w:p w:rsidR="00334A70" w:rsidRPr="00313ECD" w:rsidRDefault="00334A70">
      <w:pPr>
        <w:pStyle w:val="a3"/>
        <w:rPr>
          <w:snapToGrid w:val="0"/>
          <w:sz w:val="20"/>
          <w:szCs w:val="20"/>
          <w:lang w:val="uk-UA"/>
        </w:rPr>
      </w:pPr>
    </w:p>
    <w:p w:rsidR="00334A70" w:rsidRPr="00313ECD" w:rsidRDefault="00334A70">
      <w:pPr>
        <w:pStyle w:val="Heading11"/>
        <w:spacing w:line="274" w:lineRule="exact"/>
        <w:ind w:left="3242"/>
        <w:rPr>
          <w:snapToGrid w:val="0"/>
          <w:lang w:val="uk-UA"/>
        </w:rPr>
      </w:pPr>
      <w:r w:rsidRPr="00313ECD">
        <w:rPr>
          <w:snapToGrid w:val="0"/>
          <w:lang w:val="uk-UA"/>
        </w:rPr>
        <w:t>НАУКОВО-ЕКСПЕРТНИЙ ВИСНОВОК</w:t>
      </w:r>
    </w:p>
    <w:p w:rsidR="00334A70" w:rsidRPr="00313ECD" w:rsidRDefault="00334A70">
      <w:pPr>
        <w:spacing w:line="244" w:lineRule="auto"/>
        <w:ind w:left="369"/>
        <w:jc w:val="center"/>
        <w:rPr>
          <w:b/>
          <w:bCs/>
          <w:snapToGrid w:val="0"/>
          <w:sz w:val="24"/>
          <w:szCs w:val="24"/>
          <w:lang w:val="uk-UA"/>
        </w:rPr>
      </w:pPr>
      <w:r w:rsidRPr="00313ECD">
        <w:rPr>
          <w:snapToGrid w:val="0"/>
          <w:sz w:val="24"/>
          <w:szCs w:val="24"/>
          <w:lang w:val="uk-UA"/>
        </w:rPr>
        <w:t xml:space="preserve">за </w:t>
      </w:r>
      <w:r w:rsidRPr="00313ECD">
        <w:rPr>
          <w:b/>
          <w:bCs/>
          <w:snapToGrid w:val="0"/>
          <w:sz w:val="24"/>
          <w:szCs w:val="24"/>
          <w:lang w:val="uk-UA"/>
        </w:rPr>
        <w:t>завершеним прикладним дослідженням або завершеною науково-технічною (експериментальною) розробкою, виконання яких здійснювалось у 2019–2020 роках</w:t>
      </w:r>
    </w:p>
    <w:p w:rsidR="00334A70" w:rsidRPr="00313ECD" w:rsidRDefault="00334A70">
      <w:pPr>
        <w:pStyle w:val="a3"/>
        <w:spacing w:before="7"/>
        <w:rPr>
          <w:b/>
          <w:bCs/>
          <w:snapToGrid w:val="0"/>
          <w:sz w:val="26"/>
          <w:szCs w:val="26"/>
          <w:lang w:val="uk-UA"/>
        </w:rPr>
      </w:pPr>
    </w:p>
    <w:p w:rsidR="00334A70" w:rsidRPr="00313ECD" w:rsidRDefault="00334A70">
      <w:pPr>
        <w:pStyle w:val="a3"/>
        <w:ind w:left="544"/>
        <w:rPr>
          <w:snapToGrid w:val="0"/>
          <w:lang w:val="uk-UA"/>
        </w:rPr>
      </w:pPr>
      <w:r w:rsidRPr="00313ECD">
        <w:rPr>
          <w:snapToGrid w:val="0"/>
          <w:lang w:val="uk-UA"/>
        </w:rPr>
        <w:t>Назва дослідження або розробки /науковий керівник/заклад вищої освіти (наукова установа)</w:t>
      </w:r>
    </w:p>
    <w:p w:rsidR="00334A70" w:rsidRPr="00313ECD" w:rsidRDefault="007B07AA">
      <w:pPr>
        <w:pStyle w:val="a3"/>
        <w:spacing w:before="3"/>
        <w:rPr>
          <w:snapToGrid w:val="0"/>
          <w:sz w:val="23"/>
          <w:szCs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198120</wp:posOffset>
                </wp:positionV>
                <wp:extent cx="6097270" cy="0"/>
                <wp:effectExtent l="5715" t="8890" r="12065" b="1016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CE1D" id="Line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5.6pt" to="562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7hDw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401320</wp:posOffset>
                </wp:positionV>
                <wp:extent cx="6096000" cy="0"/>
                <wp:effectExtent l="5715" t="12065" r="1333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C333" id="Line 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31.6pt" to="56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YDwIAACgEAAAOAAAAZHJzL2Uyb0RvYy54bWysU8GO2yAQvVfqPyDuie2s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603250</wp:posOffset>
                </wp:positionV>
                <wp:extent cx="6096000" cy="0"/>
                <wp:effectExtent l="5715" t="13970" r="13335" b="508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6E70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47.5pt" to="562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09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" strokeweight=".26669mm">
                <w10:wrap type="topAndBottom" anchorx="page"/>
              </v:line>
            </w:pict>
          </mc:Fallback>
        </mc:AlternateContent>
      </w:r>
    </w:p>
    <w:p w:rsidR="00334A70" w:rsidRPr="00313ECD" w:rsidRDefault="00334A70">
      <w:pPr>
        <w:pStyle w:val="a3"/>
        <w:spacing w:before="11"/>
        <w:rPr>
          <w:snapToGrid w:val="0"/>
          <w:sz w:val="20"/>
          <w:szCs w:val="20"/>
          <w:lang w:val="uk-UA"/>
        </w:rPr>
      </w:pPr>
    </w:p>
    <w:p w:rsidR="00334A70" w:rsidRPr="00313ECD" w:rsidRDefault="00334A70">
      <w:pPr>
        <w:pStyle w:val="a3"/>
        <w:spacing w:before="7"/>
        <w:rPr>
          <w:snapToGrid w:val="0"/>
          <w:sz w:val="20"/>
          <w:szCs w:val="20"/>
          <w:lang w:val="uk-UA"/>
        </w:rPr>
      </w:pPr>
    </w:p>
    <w:p w:rsidR="00334A70" w:rsidRPr="00313ECD" w:rsidRDefault="00334A70">
      <w:pPr>
        <w:pStyle w:val="a3"/>
        <w:spacing w:before="11"/>
        <w:rPr>
          <w:snapToGrid w:val="0"/>
          <w:sz w:val="16"/>
          <w:szCs w:val="16"/>
          <w:lang w:val="uk-UA"/>
        </w:rPr>
      </w:pPr>
    </w:p>
    <w:p w:rsidR="00334A70" w:rsidRPr="00313ECD" w:rsidRDefault="00334A70">
      <w:pPr>
        <w:pStyle w:val="Heading11"/>
        <w:rPr>
          <w:snapToGrid w:val="0"/>
          <w:lang w:val="uk-UA"/>
        </w:rPr>
      </w:pPr>
      <w:r w:rsidRPr="00313ECD">
        <w:rPr>
          <w:snapToGrid w:val="0"/>
          <w:lang w:val="uk-UA"/>
        </w:rPr>
        <w:t>РОЗДІЛ І. Змістовні показники</w:t>
      </w:r>
    </w:p>
    <w:p w:rsidR="00334A70" w:rsidRPr="00313ECD" w:rsidRDefault="00334A70">
      <w:pPr>
        <w:pStyle w:val="a3"/>
        <w:spacing w:before="3" w:after="1"/>
        <w:rPr>
          <w:b/>
          <w:bCs/>
          <w:snapToGrid w:val="0"/>
          <w:lang w:val="uk-UA"/>
        </w:rPr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073"/>
        <w:gridCol w:w="1028"/>
      </w:tblGrid>
      <w:tr w:rsidR="00334A70" w:rsidRPr="00313ECD">
        <w:trPr>
          <w:trHeight w:val="275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Вимоги до дослідження або розробки</w:t>
            </w:r>
          </w:p>
        </w:tc>
        <w:tc>
          <w:tcPr>
            <w:tcW w:w="1024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86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Бали</w:t>
            </w:r>
          </w:p>
        </w:tc>
      </w:tr>
      <w:tr w:rsidR="00334A70" w:rsidRPr="00225BA1">
        <w:trPr>
          <w:trHeight w:val="633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44" w:lineRule="auto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Обґрунтованість актуальності проблеми, предмету дослідження або розробки як такої, що відповідає потребам техніки і технологій, економіки та суспільства країни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Опис проблеми, теми, предмету дослідження або розробки визначені: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- в основному достатньо повно,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коректно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>, ґрунтовно, несуперечливо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суперечливо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>, окремі визначення некоректні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Робота за тематикою та предметом спрямована на вирішення: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важливої науково-технологічної (прикладної) проблеми світового або вітчизняного рівня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поточних питань розвитку технологій, суспільних практик в країні та за кордоном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питань, що не обґрунтовані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551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64" w:lineRule="exact"/>
              <w:ind w:left="14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Визначення проблеми, теми і предмету засновується головним чином на дослідженнях (понад 2/3 наведених порівнянь і використаних джерел):</w:t>
            </w:r>
          </w:p>
        </w:tc>
      </w:tr>
      <w:tr w:rsidR="00334A70" w:rsidRPr="00313ECD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закордонних вчених, що представляють різні наукові школи та країни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вітчизняних вчених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колективу організації-виконавця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827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64" w:lineRule="exact"/>
              <w:ind w:left="108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Повнота визначення, оригінальність і обґрунтованість основних ідей, пропозицій, мети і завдань, змісту і послідовності роботи; чи належить робота до категорії прикладних наукових досліджень або розробок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2.1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Ідеї, мета, завдання та пропозиції щодо виконання дослідження або розробки є: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змістовними, оригінальними та обґрунтованими на основі всебічного врахування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світового досвіду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</w:tr>
      <w:tr w:rsidR="00334A70" w:rsidRPr="00313ECD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оригінальними і обґрунтованими, переважно враховують вітчизняний досвід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</w:tr>
      <w:tr w:rsidR="00334A70" w:rsidRPr="00313ECD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обґрунтованими, переважно враховують досвід виконавців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проголошуються, але не обґрунтовуються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оригінальні ідеї відсутні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2.2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Повнота розкриття послідовності, особливостей структури та складових роботи: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достатня, розробка змістовно розкрита як за структурою, так і за складовими</w:t>
            </w:r>
          </w:p>
        </w:tc>
        <w:tc>
          <w:tcPr>
            <w:tcW w:w="1024" w:type="dxa"/>
          </w:tcPr>
          <w:p w:rsidR="00334A70" w:rsidRPr="00313ECD" w:rsidRDefault="00334A70" w:rsidP="00D35525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задовільна</w:t>
            </w:r>
          </w:p>
        </w:tc>
        <w:tc>
          <w:tcPr>
            <w:tcW w:w="1024" w:type="dxa"/>
          </w:tcPr>
          <w:p w:rsidR="00334A70" w:rsidRPr="00313ECD" w:rsidRDefault="00334A70" w:rsidP="00D35525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незадовільна</w:t>
            </w:r>
          </w:p>
        </w:tc>
        <w:tc>
          <w:tcPr>
            <w:tcW w:w="1024" w:type="dxa"/>
          </w:tcPr>
          <w:p w:rsidR="00334A70" w:rsidRPr="00313ECD" w:rsidRDefault="00334A70" w:rsidP="00D35525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2.3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1. Відповідно до визначених завдань, робота є прикладним дослідженням:</w:t>
            </w:r>
          </w:p>
        </w:tc>
      </w:tr>
      <w:tr w:rsidR="00334A70" w:rsidRPr="00313ECD">
        <w:trPr>
          <w:trHeight w:val="840"/>
        </w:trPr>
        <w:tc>
          <w:tcPr>
            <w:tcW w:w="569" w:type="dxa"/>
            <w:vMerge/>
          </w:tcPr>
          <w:p w:rsidR="00334A70" w:rsidRPr="00313ECD" w:rsidRDefault="00334A70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дійсно є прикладним дослідженням щодо створення нового наукового знання, при цьому наведено опис (запланованого) використання результатів – теорій,</w:t>
            </w:r>
          </w:p>
          <w:p w:rsidR="00334A70" w:rsidRPr="00313ECD" w:rsidRDefault="00334A70" w:rsidP="0069132B">
            <w:pPr>
              <w:pStyle w:val="TableParagraph"/>
              <w:spacing w:line="256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концепцій, наукових пояснень на основі законів і закономірностей</w:t>
            </w:r>
          </w:p>
        </w:tc>
        <w:tc>
          <w:tcPr>
            <w:tcW w:w="1024" w:type="dxa"/>
          </w:tcPr>
          <w:p w:rsidR="00334A70" w:rsidRPr="00313ECD" w:rsidRDefault="00334A70" w:rsidP="00236EA0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827"/>
        </w:trPr>
        <w:tc>
          <w:tcPr>
            <w:tcW w:w="5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є не дослідженням, а прикладною розробкою, що потребує оцінювання результатів на предмет корисності та конкурентоздатності, або проект є сукупністю певних практичних заходів, що не мають ознак дослідження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2. Відповідно до визначених завдань, робота є прикладною розробкою:</w:t>
            </w:r>
          </w:p>
        </w:tc>
      </w:tr>
      <w:tr w:rsidR="00334A70" w:rsidRPr="00313ECD">
        <w:trPr>
          <w:trHeight w:val="554"/>
        </w:trPr>
        <w:tc>
          <w:tcPr>
            <w:tcW w:w="5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прикладною розробкою зі створення технологій та інших науково-прикладних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429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результатів, які потребують оцінювання корисності і конкурентоздатності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є не розробкою, а сукупністю інших дій та практичних заходів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313ECD">
        <w:trPr>
          <w:trHeight w:val="556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71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Визначеність науково-прикладних результатів, наявність і повнота їх представлення</w:t>
            </w:r>
          </w:p>
          <w:p w:rsidR="00334A70" w:rsidRPr="00313ECD" w:rsidRDefault="00334A70" w:rsidP="0069132B">
            <w:pPr>
              <w:pStyle w:val="TableParagraph"/>
              <w:spacing w:before="1" w:line="265" w:lineRule="exact"/>
              <w:ind w:left="108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і обґрунтування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3.1</w:t>
            </w: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Результати прикладних наукових досліджень або розробок представлено: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повно і конкретно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3</w:t>
            </w:r>
          </w:p>
        </w:tc>
      </w:tr>
      <w:tr w:rsidR="00334A70" w:rsidRPr="00313ECD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фрагментарно, бракує окремих описів та пояснень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2</w:t>
            </w:r>
          </w:p>
        </w:tc>
      </w:tr>
      <w:tr w:rsidR="00334A70" w:rsidRPr="00313ECD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фрагментарно і не конкретно, результати проголошуються, але не розкриваються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у проекті немає положень, які можна вважати науково-прикладними результатами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3.2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Результати прикладних наукових дослідженням або розробок обґрунтовано і представлено:</w:t>
            </w:r>
          </w:p>
        </w:tc>
      </w:tr>
      <w:tr w:rsidR="00334A70" w:rsidRPr="00313ECD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на основі поєднання наукових теорій і узагальнення практичного досвіду світової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наукової спільноти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на основі поєднання певних наукових теорій і узагальнення практичного досвіду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вітчизняних вчених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на основі узагальнення практичного досвіду окремих професійних спільнот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313ECD">
        <w:trPr>
          <w:trHeight w:val="817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ind w:left="108" w:right="540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Науково-прикладна новизна результатів, їх відмінність від напрацювань світової фахової спільноти та власного доробку авторів, повнота розкриття та аналізу</w:t>
            </w:r>
          </w:p>
          <w:p w:rsidR="00334A70" w:rsidRPr="00313ECD" w:rsidRDefault="00334A70" w:rsidP="0069132B">
            <w:pPr>
              <w:pStyle w:val="TableParagraph"/>
              <w:spacing w:line="254" w:lineRule="exact"/>
              <w:ind w:left="108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аналогів і прототипів</w:t>
            </w:r>
          </w:p>
        </w:tc>
      </w:tr>
      <w:tr w:rsidR="00334A70" w:rsidRPr="00225BA1">
        <w:trPr>
          <w:trHeight w:val="280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4.1</w:t>
            </w: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1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Наведено ґрунтовне розмежування одержаного із власним попереднім доробком</w:t>
            </w:r>
          </w:p>
        </w:tc>
        <w:tc>
          <w:tcPr>
            <w:tcW w:w="1024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314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розмежування одержаного із власним доробком не зроблено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0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4.2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Наведено ґрунтовне розмежування одержаного із доробком вчених України</w:t>
            </w:r>
          </w:p>
        </w:tc>
      </w:tr>
      <w:tr w:rsidR="00334A70" w:rsidRPr="00313ECD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225BA1">
        <w:trPr>
          <w:trHeight w:val="342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4.3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Наведено ґрунтовне розмежування із доробком вчених поза межами країни</w:t>
            </w:r>
          </w:p>
        </w:tc>
      </w:tr>
      <w:tr w:rsidR="00334A70" w:rsidRPr="00313ECD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вказано, чим відрізняється одержане від наявного у публікаціях, наведені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посилання на відповідні публікації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4.4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Наведені порівняння зроблено: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максимально повно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2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фрагментарно, неповно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1</w:t>
            </w:r>
          </w:p>
        </w:tc>
      </w:tr>
      <w:tr w:rsidR="00334A70" w:rsidRPr="00313ECD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незадовільно або порівняння відсутні</w:t>
            </w:r>
          </w:p>
        </w:tc>
        <w:tc>
          <w:tcPr>
            <w:tcW w:w="1024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225BA1">
        <w:trPr>
          <w:trHeight w:val="818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0097" w:type="dxa"/>
            <w:gridSpan w:val="2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Відповідність потребам суспільства та економіки країни,</w:t>
            </w:r>
          </w:p>
          <w:p w:rsidR="00334A70" w:rsidRPr="00313ECD" w:rsidRDefault="00334A70" w:rsidP="0069132B">
            <w:pPr>
              <w:pStyle w:val="TableParagraph"/>
              <w:spacing w:line="274" w:lineRule="exact"/>
              <w:ind w:left="108" w:right="302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практична корисність і можливий рівень конкурентоспроможності результатів для науково-технічної, соціально-економічної сфери країни тощо</w:t>
            </w:r>
          </w:p>
        </w:tc>
      </w:tr>
      <w:tr w:rsidR="00334A70" w:rsidRPr="00225BA1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5.1</w:t>
            </w: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1028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334A70" w:rsidRPr="00313ECD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обґрунтовано відповідають потребам розвитку технологій, суспільства та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економіки України, корисні для декількох галузей суспільних практик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обґрунтовано відповідають потребам окремої складової (галузі) суспільства та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економіки країни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</w:tr>
      <w:tr w:rsidR="00334A70" w:rsidRPr="00313ECD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відповідають потребам окремої організації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відповідність потребам замовників не визначена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5.2</w:t>
            </w:r>
          </w:p>
        </w:tc>
        <w:tc>
          <w:tcPr>
            <w:tcW w:w="10101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Результати дослідження або розробки:</w:t>
            </w:r>
          </w:p>
        </w:tc>
      </w:tr>
      <w:tr w:rsidR="00334A70" w:rsidRPr="00313ECD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ind w:left="391" w:right="651" w:hanging="104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</w:tr>
      <w:tr w:rsidR="00334A70" w:rsidRPr="00313ECD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ind w:left="391" w:right="518" w:hanging="104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</w:tr>
      <w:tr w:rsidR="00334A70" w:rsidRPr="00313ECD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ind w:left="391" w:right="103" w:hanging="104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результати повністю співпадають із завданнями навчальної та науково-методичної діяльності науково-педагогічних працівників, що фінансуються з видатків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бюджету на вищу освіту, або не матимуть суттєвого значення для системи освіти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0</w:t>
            </w:r>
          </w:p>
        </w:tc>
      </w:tr>
      <w:tr w:rsidR="00334A70" w:rsidRPr="00225BA1">
        <w:trPr>
          <w:trHeight w:val="580"/>
        </w:trPr>
        <w:tc>
          <w:tcPr>
            <w:tcW w:w="56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0101" w:type="dxa"/>
            <w:gridSpan w:val="2"/>
          </w:tcPr>
          <w:p w:rsidR="00334A70" w:rsidRPr="00313ECD" w:rsidRDefault="00334A70" w:rsidP="0069132B">
            <w:pPr>
              <w:pStyle w:val="TableParagraph"/>
              <w:ind w:left="108" w:right="222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Практична цінність і конкурентоспроможність науково-прикладних результатів; на підставі маркетингових досліджень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6.1</w:t>
            </w:r>
          </w:p>
        </w:tc>
        <w:tc>
          <w:tcPr>
            <w:tcW w:w="10101" w:type="dxa"/>
            <w:gridSpan w:val="2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Результати дослідження або розробки: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обґрунтовано матимуть суттєве значення для вирішення важливої для світової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економіки та суспільства проблеми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обґрунтовано матимуть суттєве значення для вирішення важливої для вітчизняної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економіки та суспільства проблеми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цінність результатів для задоволення потреб економіки та суспільства не доведена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225BA1">
        <w:trPr>
          <w:trHeight w:val="299"/>
        </w:trPr>
        <w:tc>
          <w:tcPr>
            <w:tcW w:w="5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6.2</w:t>
            </w: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10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1028" w:type="dxa"/>
          </w:tcPr>
          <w:p w:rsidR="00334A70" w:rsidRPr="00313ECD" w:rsidRDefault="00334A70">
            <w:pPr>
              <w:pStyle w:val="TableParagraph"/>
              <w:rPr>
                <w:snapToGrid w:val="0"/>
                <w:lang w:val="uk-UA"/>
              </w:rPr>
            </w:pPr>
          </w:p>
        </w:tc>
      </w:tr>
      <w:tr w:rsidR="00334A70" w:rsidRPr="00313ECD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37" w:lineRule="auto"/>
              <w:ind w:left="391" w:right="1140" w:hanging="104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- можливий рівень </w:t>
            </w:r>
            <w:r w:rsidRPr="00313ECD">
              <w:rPr>
                <w:i/>
                <w:iCs/>
                <w:snapToGrid w:val="0"/>
                <w:sz w:val="24"/>
                <w:szCs w:val="24"/>
                <w:lang w:val="uk-UA"/>
              </w:rPr>
              <w:t>конкурентоспроможності</w:t>
            </w:r>
            <w:r w:rsidRPr="00313ECD">
              <w:rPr>
                <w:snapToGrid w:val="0"/>
                <w:sz w:val="24"/>
                <w:szCs w:val="24"/>
                <w:lang w:val="uk-UA"/>
              </w:rPr>
              <w:t>, обґрунтовано матимуть впровадження у світі, що підтверджено маркетинговими дослідженнями,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представленими у роботі, існують реальні замовники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</w:tr>
      <w:tr w:rsidR="00334A70" w:rsidRPr="00313ECD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- можливий рівень </w:t>
            </w:r>
            <w:r w:rsidRPr="00313ECD">
              <w:rPr>
                <w:i/>
                <w:iCs/>
                <w:snapToGrid w:val="0"/>
                <w:sz w:val="24"/>
                <w:szCs w:val="24"/>
                <w:lang w:val="uk-UA"/>
              </w:rPr>
              <w:t>конкурентоспроможності</w:t>
            </w:r>
            <w:r w:rsidRPr="00313ECD">
              <w:rPr>
                <w:snapToGrid w:val="0"/>
                <w:sz w:val="24"/>
                <w:szCs w:val="24"/>
                <w:lang w:val="uk-UA"/>
              </w:rPr>
              <w:t>, обґрунтовано матимуть</w:t>
            </w:r>
          </w:p>
          <w:p w:rsidR="00334A70" w:rsidRPr="00313ECD" w:rsidRDefault="00334A70" w:rsidP="0069132B">
            <w:pPr>
              <w:pStyle w:val="TableParagraph"/>
              <w:spacing w:before="3" w:line="276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впровадження в Україні, що підтверджено маркетинговими дослідженнями, представленими у роботі, існують реальні замовники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</w:tr>
      <w:tr w:rsidR="00334A70" w:rsidRPr="00313E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маркетингові дослідження не проводились, використання лише проголошується,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39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але, на думку експерта, має певні підстави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28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- можливості використання результатів не наведені та не обґрунтовані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13ECD"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334A70" w:rsidRPr="00313ECD">
        <w:trPr>
          <w:trHeight w:val="275"/>
        </w:trPr>
        <w:tc>
          <w:tcPr>
            <w:tcW w:w="569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9073" w:type="dxa"/>
          </w:tcPr>
          <w:p w:rsidR="00334A70" w:rsidRPr="00313ECD" w:rsidRDefault="00334A70" w:rsidP="00902386">
            <w:pPr>
              <w:pStyle w:val="TableParagraph"/>
              <w:spacing w:line="256" w:lineRule="exact"/>
              <w:ind w:left="284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РАЗОМ за Розділом І  (0-35)</w:t>
            </w:r>
          </w:p>
        </w:tc>
        <w:tc>
          <w:tcPr>
            <w:tcW w:w="1028" w:type="dxa"/>
          </w:tcPr>
          <w:p w:rsidR="00334A70" w:rsidRPr="00313ECD" w:rsidRDefault="00334A70" w:rsidP="00902386">
            <w:pPr>
              <w:pStyle w:val="TableParagraph"/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</w:tr>
    </w:tbl>
    <w:p w:rsidR="00334A70" w:rsidRPr="00313ECD" w:rsidRDefault="00334A70">
      <w:pPr>
        <w:pStyle w:val="a3"/>
        <w:rPr>
          <w:snapToGrid w:val="0"/>
          <w:sz w:val="20"/>
          <w:szCs w:val="20"/>
          <w:lang w:val="uk-UA"/>
        </w:rPr>
      </w:pPr>
    </w:p>
    <w:p w:rsidR="00334A70" w:rsidRPr="00313ECD" w:rsidRDefault="00334A70" w:rsidP="00504652">
      <w:pPr>
        <w:spacing w:before="90"/>
        <w:ind w:left="544"/>
        <w:jc w:val="both"/>
        <w:rPr>
          <w:snapToGrid w:val="0"/>
          <w:sz w:val="20"/>
          <w:szCs w:val="20"/>
          <w:lang w:val="uk-UA"/>
        </w:rPr>
      </w:pPr>
      <w:r w:rsidRPr="00313ECD">
        <w:rPr>
          <w:b/>
          <w:bCs/>
          <w:snapToGrid w:val="0"/>
          <w:sz w:val="24"/>
          <w:szCs w:val="24"/>
          <w:lang w:val="uk-UA"/>
        </w:rPr>
        <w:t xml:space="preserve">РОЗДІЛ ІІ. Оцінювання кількісних показників результату дослідження або розробки </w:t>
      </w:r>
      <w:r w:rsidRPr="00313ECD">
        <w:rPr>
          <w:snapToGrid w:val="0"/>
          <w:sz w:val="20"/>
          <w:szCs w:val="20"/>
          <w:lang w:val="uk-UA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 або розробки,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p w:rsidR="00334A70" w:rsidRPr="00313ECD" w:rsidRDefault="00334A70">
      <w:pPr>
        <w:pStyle w:val="a3"/>
        <w:spacing w:before="2"/>
        <w:rPr>
          <w:snapToGrid w:val="0"/>
          <w:lang w:val="uk-UA"/>
        </w:rPr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369"/>
        <w:gridCol w:w="707"/>
        <w:gridCol w:w="1559"/>
        <w:gridCol w:w="1491"/>
        <w:gridCol w:w="1100"/>
      </w:tblGrid>
      <w:tr w:rsidR="00334A70" w:rsidRPr="00313ECD">
        <w:trPr>
          <w:trHeight w:val="277"/>
        </w:trPr>
        <w:tc>
          <w:tcPr>
            <w:tcW w:w="444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69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785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7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08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Бали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План із запиту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62" w:right="-144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Факт із звіту</w:t>
            </w:r>
          </w:p>
        </w:tc>
        <w:tc>
          <w:tcPr>
            <w:tcW w:w="1100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26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Оцінка*</w:t>
            </w:r>
          </w:p>
        </w:tc>
      </w:tr>
      <w:tr w:rsidR="00334A70" w:rsidRPr="00313ECD">
        <w:trPr>
          <w:trHeight w:val="846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ind w:left="57" w:right="14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Опубліковані за темою дослідження або розробки статті в журналах, що індексуються у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базі:</w:t>
            </w:r>
          </w:p>
          <w:p w:rsidR="00334A70" w:rsidRPr="00313ECD" w:rsidRDefault="00334A70" w:rsidP="0069132B">
            <w:pPr>
              <w:pStyle w:val="TableParagraph"/>
              <w:ind w:left="57" w:right="489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Scopus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Web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of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Science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Core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Collection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WoS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707" w:type="dxa"/>
            <w:vAlign w:val="bottom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334A70" w:rsidRPr="00313ECD" w:rsidRDefault="00334A70" w:rsidP="00F661EF">
            <w:pPr>
              <w:pStyle w:val="TableParagraph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  <w:vAlign w:val="bottom"/>
          </w:tcPr>
          <w:p w:rsidR="00334A70" w:rsidRPr="00313ECD" w:rsidRDefault="00334A70" w:rsidP="00F661EF">
            <w:pPr>
              <w:pStyle w:val="TableParagraph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lang w:val="uk-UA"/>
              </w:rPr>
            </w:pPr>
          </w:p>
        </w:tc>
      </w:tr>
      <w:tr w:rsidR="00334A70" w:rsidRPr="00313ECD">
        <w:trPr>
          <w:trHeight w:val="300"/>
        </w:trPr>
        <w:tc>
          <w:tcPr>
            <w:tcW w:w="444" w:type="dxa"/>
            <w:vMerge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5369" w:type="dxa"/>
            <w:vMerge/>
          </w:tcPr>
          <w:p w:rsidR="00334A70" w:rsidRPr="00313ECD" w:rsidRDefault="00334A70" w:rsidP="0069132B">
            <w:pPr>
              <w:pStyle w:val="TableParagraph"/>
              <w:ind w:left="57" w:right="489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97"/>
        </w:trPr>
        <w:tc>
          <w:tcPr>
            <w:tcW w:w="444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6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99"/>
        </w:trPr>
        <w:tc>
          <w:tcPr>
            <w:tcW w:w="444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8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70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Index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Сореrnicus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для суспільних та</w:t>
            </w:r>
          </w:p>
          <w:p w:rsidR="00334A70" w:rsidRPr="00313ECD" w:rsidRDefault="00334A70" w:rsidP="0069132B">
            <w:pPr>
              <w:pStyle w:val="TableParagraph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гуманітарних наук</w:t>
            </w: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1-3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1-3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7"/>
        </w:trPr>
        <w:tc>
          <w:tcPr>
            <w:tcW w:w="444" w:type="dxa"/>
            <w:vMerge/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Англомовні статті та тези доповідей у матеріалах міжнародних конференцій, що індексуються у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базі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Scopus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WoS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(або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Index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Сореrnicus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 для суспільних та гуманітарних наук)</w:t>
            </w: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504652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5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ind w:left="57" w:right="98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Опубліковані за темою дослідження або розробки статті, які не увійшли до пунктів 1 і 2, у журналах, що входять:</w:t>
            </w:r>
          </w:p>
          <w:p w:rsidR="00334A70" w:rsidRPr="00313ECD" w:rsidRDefault="00334A70" w:rsidP="0069132B">
            <w:pPr>
              <w:pStyle w:val="TableParagraph"/>
              <w:spacing w:line="264" w:lineRule="exact"/>
              <w:ind w:left="5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а) до переліку фахових видань України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3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20" w:right="103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530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ind w:left="57" w:right="33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б) статті у закордонних журналах, статті у журналах, що рекомендовані секціями Наукової ради МОН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1-2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8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1-2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3-4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5-6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7-8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5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56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87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6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11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68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11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6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16" w:lineRule="auto"/>
              <w:ind w:left="57" w:right="148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Монографії, що опубліковані за темою </w:t>
            </w:r>
            <w:r w:rsidRPr="00313ECD">
              <w:rPr>
                <w:snapToGrid w:val="0"/>
                <w:sz w:val="24"/>
                <w:szCs w:val="24"/>
                <w:lang w:val="uk-UA"/>
              </w:rPr>
              <w:lastRenderedPageBreak/>
              <w:t>дослідження або розробки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right="16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right="14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right="16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right="14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right="16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right="14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18" w:right="34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95" w:right="104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16" w:lineRule="auto"/>
              <w:ind w:left="57" w:right="81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Підручники, навчальні посібники, словники, довідники, що опубліковані за темою дослідження або розробки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30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30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352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16" w:lineRule="auto"/>
              <w:ind w:left="57" w:right="32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Охоронні документи на об’єкти права інтелектуальної власності України або інших країн (патенти, свідоцтва на право автора на твір)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9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9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5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16" w:lineRule="auto"/>
              <w:ind w:left="57" w:right="-29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 xml:space="preserve">Розроблено та передано, для використання поза межами організації-виконавця </w:t>
            </w:r>
            <w:proofErr w:type="spellStart"/>
            <w:r w:rsidRPr="00313ECD">
              <w:rPr>
                <w:snapToGrid w:val="0"/>
                <w:sz w:val="24"/>
                <w:szCs w:val="24"/>
                <w:lang w:val="uk-UA"/>
              </w:rPr>
              <w:t>методик</w:t>
            </w:r>
            <w:proofErr w:type="spellEnd"/>
            <w:r w:rsidRPr="00313ECD">
              <w:rPr>
                <w:snapToGrid w:val="0"/>
                <w:sz w:val="24"/>
                <w:szCs w:val="24"/>
                <w:lang w:val="uk-UA"/>
              </w:rPr>
              <w:t>, технологій, зразків; проектну і конструкторську документацію, інформаційно-аналітичні матеріали, рекомендації, пропозиції до органів влади тощо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0-1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0-1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1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2-3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7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2-3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30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3-4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30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2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4-5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20" w:right="101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4-5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256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3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Укладено договорів на науково-технічну продукцію (послуги) з фінансуванням та підтвердженням бухгалтерією закладу вищої освіти (наукової установи)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3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36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  <w:vMerge w:val="restart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5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29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467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9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</w:tr>
      <w:tr w:rsidR="00334A70" w:rsidRPr="00313ECD">
        <w:trPr>
          <w:trHeight w:val="333"/>
        </w:trPr>
        <w:tc>
          <w:tcPr>
            <w:tcW w:w="444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49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5369" w:type="dxa"/>
            <w:vMerge w:val="restart"/>
          </w:tcPr>
          <w:p w:rsidR="00334A70" w:rsidRPr="00313ECD" w:rsidRDefault="00334A70" w:rsidP="0069132B">
            <w:pPr>
              <w:pStyle w:val="TableParagraph"/>
              <w:spacing w:line="234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Виконавцями захищено дисертацій на здобуття наукового ступеня кандидата наук</w:t>
            </w:r>
            <w:r w:rsidRPr="00313ECD">
              <w:rPr>
                <w:snapToGrid w:val="0"/>
                <w:sz w:val="24"/>
                <w:szCs w:val="24"/>
                <w:lang w:val="uk-UA"/>
              </w:rPr>
              <w:tab/>
              <w:t>за темою дослідження або розробки</w:t>
            </w: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9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9" w:lineRule="exact"/>
              <w:ind w:left="17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402"/>
        </w:trPr>
        <w:tc>
          <w:tcPr>
            <w:tcW w:w="444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334A70" w:rsidRPr="00313ECD" w:rsidRDefault="00334A70">
            <w:pPr>
              <w:rPr>
                <w:snapToGrid w:val="0"/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91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840"/>
        </w:trPr>
        <w:tc>
          <w:tcPr>
            <w:tcW w:w="444" w:type="dxa"/>
          </w:tcPr>
          <w:p w:rsidR="00334A70" w:rsidRPr="00313ECD" w:rsidRDefault="00334A70" w:rsidP="0069132B">
            <w:pPr>
              <w:pStyle w:val="TableParagraph"/>
              <w:spacing w:line="24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5369" w:type="dxa"/>
          </w:tcPr>
          <w:p w:rsidR="00334A70" w:rsidRPr="00313ECD" w:rsidRDefault="00334A70" w:rsidP="0069132B">
            <w:pPr>
              <w:pStyle w:val="TableParagraph"/>
              <w:spacing w:line="26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Виконавцями   захищено   дисертацій   на здобуття наукового ступеня доктора</w:t>
            </w:r>
            <w:r w:rsidRPr="00313ECD">
              <w:rPr>
                <w:snapToGrid w:val="0"/>
                <w:sz w:val="24"/>
                <w:szCs w:val="24"/>
                <w:lang w:val="uk-UA"/>
              </w:rPr>
              <w:tab/>
              <w:t>наук за темою дослідження або розробки</w:t>
            </w:r>
          </w:p>
        </w:tc>
        <w:tc>
          <w:tcPr>
            <w:tcW w:w="707" w:type="dxa"/>
            <w:vAlign w:val="bottom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vAlign w:val="bottom"/>
          </w:tcPr>
          <w:p w:rsidR="00334A70" w:rsidRPr="00313ECD" w:rsidRDefault="00334A70" w:rsidP="00F661EF">
            <w:pPr>
              <w:pStyle w:val="TableParagraph"/>
              <w:spacing w:line="246" w:lineRule="exact"/>
              <w:ind w:left="1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491" w:type="dxa"/>
            <w:vAlign w:val="bottom"/>
          </w:tcPr>
          <w:p w:rsidR="00334A70" w:rsidRPr="00313ECD" w:rsidRDefault="00334A70" w:rsidP="00F661EF">
            <w:pPr>
              <w:pStyle w:val="TableParagraph"/>
              <w:spacing w:line="246" w:lineRule="exact"/>
              <w:ind w:left="120" w:right="98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334A70" w:rsidRPr="00313ECD">
        <w:trPr>
          <w:trHeight w:val="746"/>
        </w:trPr>
        <w:tc>
          <w:tcPr>
            <w:tcW w:w="444" w:type="dxa"/>
          </w:tcPr>
          <w:p w:rsidR="00334A70" w:rsidRPr="00313ECD" w:rsidRDefault="00334A70" w:rsidP="0069132B">
            <w:pPr>
              <w:pStyle w:val="TableParagraph"/>
              <w:spacing w:line="266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69" w:type="dxa"/>
          </w:tcPr>
          <w:p w:rsidR="00334A70" w:rsidRPr="00313ECD" w:rsidRDefault="00334A70" w:rsidP="0069132B">
            <w:pPr>
              <w:pStyle w:val="TableParagraph"/>
              <w:spacing w:before="12" w:line="248" w:lineRule="exact"/>
              <w:ind w:left="57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Виконавці працювали за грантами, що фінансувались закордонними організаціями (кількість грантів)</w:t>
            </w:r>
          </w:p>
        </w:tc>
        <w:tc>
          <w:tcPr>
            <w:tcW w:w="707" w:type="dxa"/>
            <w:vAlign w:val="bottom"/>
          </w:tcPr>
          <w:p w:rsidR="00334A70" w:rsidRPr="00313ECD" w:rsidRDefault="00334A70" w:rsidP="00F661EF">
            <w:pPr>
              <w:pStyle w:val="TableParagraph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334A70" w:rsidRPr="00313ECD" w:rsidRDefault="00334A70" w:rsidP="00F661EF">
            <w:pPr>
              <w:pStyle w:val="TableParagraph"/>
              <w:spacing w:line="266" w:lineRule="exact"/>
              <w:ind w:left="59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491" w:type="dxa"/>
            <w:vAlign w:val="bottom"/>
          </w:tcPr>
          <w:p w:rsidR="00334A70" w:rsidRPr="00313ECD" w:rsidRDefault="00334A70" w:rsidP="00F661EF">
            <w:pPr>
              <w:pStyle w:val="TableParagraph"/>
              <w:spacing w:line="266" w:lineRule="exact"/>
              <w:ind w:left="60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313ECD">
              <w:rPr>
                <w:snapToGrid w:val="0"/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lang w:val="uk-UA"/>
              </w:rPr>
            </w:pPr>
          </w:p>
        </w:tc>
      </w:tr>
      <w:tr w:rsidR="00334A70" w:rsidRPr="00313ECD">
        <w:trPr>
          <w:trHeight w:val="235"/>
        </w:trPr>
        <w:tc>
          <w:tcPr>
            <w:tcW w:w="444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126" w:type="dxa"/>
            <w:gridSpan w:val="4"/>
          </w:tcPr>
          <w:p w:rsidR="00334A70" w:rsidRPr="00313ECD" w:rsidRDefault="00334A70" w:rsidP="002F5063">
            <w:pPr>
              <w:pStyle w:val="TableParagraph"/>
              <w:spacing w:line="215" w:lineRule="exact"/>
              <w:ind w:left="3365"/>
              <w:jc w:val="center"/>
              <w:rPr>
                <w:snapToGrid w:val="0"/>
                <w:lang w:val="uk-UA"/>
              </w:rPr>
            </w:pPr>
            <w:r w:rsidRPr="00313ECD">
              <w:rPr>
                <w:snapToGrid w:val="0"/>
                <w:lang w:val="uk-UA"/>
              </w:rPr>
              <w:t>РАЗОМ за Розділом ІІ   (0-60)</w:t>
            </w:r>
          </w:p>
        </w:tc>
        <w:tc>
          <w:tcPr>
            <w:tcW w:w="1100" w:type="dxa"/>
          </w:tcPr>
          <w:p w:rsidR="00334A70" w:rsidRPr="00313ECD" w:rsidRDefault="00334A70">
            <w:pPr>
              <w:pStyle w:val="TableParagraph"/>
              <w:rPr>
                <w:snapToGrid w:val="0"/>
                <w:sz w:val="16"/>
                <w:szCs w:val="16"/>
                <w:lang w:val="uk-UA"/>
              </w:rPr>
            </w:pPr>
          </w:p>
        </w:tc>
      </w:tr>
    </w:tbl>
    <w:p w:rsidR="00334A70" w:rsidRPr="00313ECD" w:rsidRDefault="00334A70">
      <w:pPr>
        <w:pStyle w:val="a3"/>
        <w:spacing w:line="251" w:lineRule="exact"/>
        <w:ind w:left="544"/>
        <w:rPr>
          <w:snapToGrid w:val="0"/>
          <w:lang w:val="uk-UA"/>
        </w:rPr>
      </w:pPr>
      <w:r w:rsidRPr="00313ECD">
        <w:rPr>
          <w:snapToGrid w:val="0"/>
          <w:lang w:val="uk-UA"/>
        </w:rPr>
        <w:t>*Оцінка О розраховується наступним чином:</w:t>
      </w:r>
    </w:p>
    <w:p w:rsidR="00334A70" w:rsidRPr="00313ECD" w:rsidRDefault="00334A70">
      <w:pPr>
        <w:pStyle w:val="a5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napToGrid w:val="0"/>
          <w:sz w:val="24"/>
          <w:szCs w:val="24"/>
          <w:lang w:val="uk-UA"/>
        </w:rPr>
      </w:pPr>
      <w:r w:rsidRPr="00313ECD">
        <w:rPr>
          <w:snapToGrid w:val="0"/>
          <w:sz w:val="24"/>
          <w:szCs w:val="24"/>
          <w:lang w:val="uk-UA"/>
        </w:rPr>
        <w:t>якщо показник факту (Ф) більше або дорівнює запланованому показнику (П), то О = Ф;</w:t>
      </w:r>
    </w:p>
    <w:p w:rsidR="00334A70" w:rsidRPr="00313ECD" w:rsidRDefault="00334A70">
      <w:pPr>
        <w:pStyle w:val="a5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napToGrid w:val="0"/>
          <w:sz w:val="24"/>
          <w:szCs w:val="24"/>
          <w:lang w:val="uk-UA"/>
        </w:rPr>
      </w:pPr>
      <w:r w:rsidRPr="00313ECD">
        <w:rPr>
          <w:snapToGrid w:val="0"/>
          <w:sz w:val="24"/>
          <w:szCs w:val="24"/>
          <w:lang w:val="uk-UA"/>
        </w:rPr>
        <w:t>якщо Ф менше або дорівнює половині П, то О = 0;</w:t>
      </w:r>
    </w:p>
    <w:p w:rsidR="00334A70" w:rsidRPr="00313ECD" w:rsidRDefault="00334A70">
      <w:pPr>
        <w:pStyle w:val="a5"/>
        <w:numPr>
          <w:ilvl w:val="0"/>
          <w:numId w:val="4"/>
        </w:numPr>
        <w:tabs>
          <w:tab w:val="left" w:pos="744"/>
        </w:tabs>
        <w:spacing w:line="262" w:lineRule="exact"/>
        <w:ind w:hanging="139"/>
        <w:rPr>
          <w:snapToGrid w:val="0"/>
          <w:sz w:val="24"/>
          <w:szCs w:val="24"/>
          <w:lang w:val="uk-UA"/>
        </w:rPr>
      </w:pPr>
      <w:r w:rsidRPr="00313ECD">
        <w:rPr>
          <w:snapToGrid w:val="0"/>
          <w:sz w:val="24"/>
          <w:szCs w:val="24"/>
          <w:lang w:val="uk-UA"/>
        </w:rPr>
        <w:t>якщо Ф менше П, але більше його половини (0.5П&lt;Ф&lt;П), то О = 2Ф – П.</w:t>
      </w:r>
    </w:p>
    <w:p w:rsidR="00334A70" w:rsidRPr="00313ECD" w:rsidRDefault="00334A70">
      <w:pPr>
        <w:pStyle w:val="Heading11"/>
        <w:numPr>
          <w:ilvl w:val="0"/>
          <w:numId w:val="2"/>
        </w:numPr>
        <w:tabs>
          <w:tab w:val="left" w:pos="945"/>
        </w:tabs>
        <w:spacing w:before="225" w:line="259" w:lineRule="exact"/>
        <w:rPr>
          <w:snapToGrid w:val="0"/>
          <w:lang w:val="uk-UA"/>
        </w:rPr>
      </w:pPr>
      <w:r w:rsidRPr="00313ECD">
        <w:rPr>
          <w:snapToGrid w:val="0"/>
          <w:lang w:val="uk-UA"/>
        </w:rPr>
        <w:t>Оцінка експерта рівня якості виконання дослідження або розробки</w:t>
      </w:r>
    </w:p>
    <w:p w:rsidR="00334A70" w:rsidRPr="00313ECD" w:rsidRDefault="00334A70">
      <w:pPr>
        <w:pStyle w:val="a3"/>
        <w:tabs>
          <w:tab w:val="left" w:pos="7099"/>
        </w:tabs>
        <w:spacing w:line="259" w:lineRule="exact"/>
        <w:ind w:left="3960"/>
        <w:rPr>
          <w:snapToGrid w:val="0"/>
          <w:lang w:val="uk-UA"/>
        </w:rPr>
      </w:pPr>
      <w:r w:rsidRPr="00313ECD">
        <w:rPr>
          <w:snapToGrid w:val="0"/>
          <w:lang w:val="uk-UA"/>
        </w:rPr>
        <w:t xml:space="preserve">РАЗОМ за Розділом ІІІ  (0-5) </w:t>
      </w:r>
      <w:r w:rsidRPr="00313ECD">
        <w:rPr>
          <w:snapToGrid w:val="0"/>
          <w:lang w:val="uk-UA"/>
        </w:rPr>
        <w:tab/>
        <w:t xml:space="preserve"> </w:t>
      </w:r>
      <w:r w:rsidRPr="00313ECD">
        <w:rPr>
          <w:snapToGrid w:val="0"/>
          <w:u w:val="single"/>
          <w:lang w:val="uk-UA"/>
        </w:rPr>
        <w:t xml:space="preserve"> </w:t>
      </w:r>
      <w:r w:rsidRPr="00313ECD">
        <w:rPr>
          <w:snapToGrid w:val="0"/>
          <w:u w:val="single"/>
          <w:lang w:val="uk-UA"/>
        </w:rPr>
        <w:tab/>
      </w:r>
    </w:p>
    <w:p w:rsidR="00334A70" w:rsidRPr="00313ECD" w:rsidRDefault="00334A70">
      <w:pPr>
        <w:pStyle w:val="Heading11"/>
        <w:numPr>
          <w:ilvl w:val="0"/>
          <w:numId w:val="2"/>
        </w:numPr>
        <w:tabs>
          <w:tab w:val="left" w:pos="931"/>
        </w:tabs>
        <w:spacing w:before="226"/>
        <w:ind w:left="930" w:hanging="386"/>
        <w:rPr>
          <w:snapToGrid w:val="0"/>
          <w:lang w:val="uk-UA"/>
        </w:rPr>
      </w:pPr>
      <w:r w:rsidRPr="00313ECD">
        <w:rPr>
          <w:snapToGrid w:val="0"/>
          <w:lang w:val="uk-UA"/>
        </w:rPr>
        <w:t>Загальний рівень та сума показників за Розділами I - III</w:t>
      </w:r>
    </w:p>
    <w:p w:rsidR="00334A70" w:rsidRPr="00313ECD" w:rsidRDefault="007B07AA">
      <w:pPr>
        <w:pStyle w:val="a3"/>
        <w:ind w:left="111"/>
        <w:rPr>
          <w:snapToGrid w:val="0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3175</wp:posOffset>
                </wp:positionV>
                <wp:extent cx="809625" cy="321945"/>
                <wp:effectExtent l="7620" t="13335" r="1143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1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4A70" w:rsidRDefault="00334A70">
                            <w:pPr>
                              <w:spacing w:line="247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Сума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7.6pt;margin-top:.25pt;width:63.75pt;height: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" filled="f" strokeweight=".48pt">
                <v:textbox inset="0,0,0,0">
                  <w:txbxContent>
                    <w:p w:rsidR="00334A70" w:rsidRDefault="00334A70">
                      <w:pPr>
                        <w:spacing w:line="247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Сума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napToGrid w:val="0"/>
          <w:sz w:val="20"/>
          <w:szCs w:val="20"/>
          <w:lang w:val="uk-UA"/>
        </w:rPr>
        <mc:AlternateContent>
          <mc:Choice Requires="wps">
            <w:drawing>
              <wp:inline distT="0" distB="0" distL="0" distR="0">
                <wp:extent cx="5673725" cy="321945"/>
                <wp:effectExtent l="10795" t="10160" r="11430" b="10795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321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4A70" w:rsidRPr="007B07AA" w:rsidRDefault="00334A70">
                            <w:pPr>
                              <w:spacing w:line="234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7B07AA">
                              <w:rPr>
                                <w:i/>
                                <w:iCs/>
                                <w:lang w:val="ru-RU"/>
                              </w:rPr>
                              <w:t>Зайве</w:t>
                            </w:r>
                            <w:proofErr w:type="spellEnd"/>
                            <w:r w:rsidRPr="007B07AA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B07AA">
                              <w:rPr>
                                <w:i/>
                                <w:iCs/>
                                <w:lang w:val="ru-RU"/>
                              </w:rPr>
                              <w:t>викреслити</w:t>
                            </w:r>
                            <w:proofErr w:type="spellEnd"/>
                            <w:r w:rsidRPr="007B07AA">
                              <w:rPr>
                                <w:i/>
                                <w:iCs/>
                                <w:lang w:val="ru-RU"/>
                              </w:rPr>
                              <w:t>:</w:t>
                            </w:r>
                          </w:p>
                          <w:p w:rsidR="00334A70" w:rsidRPr="007B07AA" w:rsidRDefault="00334A70">
                            <w:pPr>
                              <w:tabs>
                                <w:tab w:val="left" w:pos="2609"/>
                                <w:tab w:val="left" w:pos="5770"/>
                              </w:tabs>
                              <w:spacing w:line="263" w:lineRule="exact"/>
                              <w:ind w:left="46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7B07AA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НИЗЬКИЙ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gramEnd"/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0–40),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7B07AA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СЕРЕДНІЙ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7B07AA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40–75),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7B07AA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ВИСОКИЙ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7B07AA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B07AA">
                              <w:rPr>
                                <w:sz w:val="24"/>
                                <w:szCs w:val="24"/>
                                <w:lang w:val="ru-RU"/>
                              </w:rPr>
                              <w:t>75–100).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46.7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cEfgIAAAc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" filled="f" strokeweight=".48pt">
                <v:textbox inset="0,0,0,0">
                  <w:txbxContent>
                    <w:p w:rsidR="00334A70" w:rsidRPr="007B07AA" w:rsidRDefault="00334A70">
                      <w:pPr>
                        <w:spacing w:line="234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B07AA">
                        <w:rPr>
                          <w:i/>
                          <w:iCs/>
                          <w:lang w:val="ru-RU"/>
                        </w:rPr>
                        <w:t>Зайве</w:t>
                      </w:r>
                      <w:proofErr w:type="spellEnd"/>
                      <w:r w:rsidRPr="007B07AA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proofErr w:type="spellStart"/>
                      <w:r w:rsidRPr="007B07AA">
                        <w:rPr>
                          <w:i/>
                          <w:iCs/>
                          <w:lang w:val="ru-RU"/>
                        </w:rPr>
                        <w:t>викреслити</w:t>
                      </w:r>
                      <w:proofErr w:type="spellEnd"/>
                      <w:r w:rsidRPr="007B07AA">
                        <w:rPr>
                          <w:i/>
                          <w:iCs/>
                          <w:lang w:val="ru-RU"/>
                        </w:rPr>
                        <w:t>:</w:t>
                      </w:r>
                    </w:p>
                    <w:p w:rsidR="00334A70" w:rsidRPr="007B07AA" w:rsidRDefault="00334A70">
                      <w:pPr>
                        <w:tabs>
                          <w:tab w:val="left" w:pos="2609"/>
                          <w:tab w:val="left" w:pos="5770"/>
                        </w:tabs>
                        <w:spacing w:line="263" w:lineRule="exact"/>
                        <w:ind w:left="46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7B07AA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НИЗЬКИЙ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gramEnd"/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0–40),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7B07AA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СЕРЕДНІЙ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7B07AA">
                        <w:rPr>
                          <w:spacing w:val="-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40–75),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7B07AA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ВИСОКИЙ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7B07AA">
                        <w:rPr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B07AA">
                        <w:rPr>
                          <w:sz w:val="24"/>
                          <w:szCs w:val="24"/>
                          <w:lang w:val="ru-RU"/>
                        </w:rPr>
                        <w:t>75–100).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4A70" w:rsidRPr="00313ECD" w:rsidRDefault="00334A70">
      <w:pPr>
        <w:pStyle w:val="a3"/>
        <w:spacing w:before="7"/>
        <w:rPr>
          <w:b/>
          <w:bCs/>
          <w:snapToGrid w:val="0"/>
          <w:sz w:val="12"/>
          <w:szCs w:val="12"/>
          <w:lang w:val="uk-UA"/>
        </w:rPr>
      </w:pPr>
    </w:p>
    <w:p w:rsidR="00334A70" w:rsidRPr="00313ECD" w:rsidRDefault="00334A70">
      <w:pPr>
        <w:spacing w:before="90"/>
        <w:ind w:left="544"/>
        <w:rPr>
          <w:i/>
          <w:iCs/>
          <w:snapToGrid w:val="0"/>
          <w:sz w:val="24"/>
          <w:szCs w:val="24"/>
          <w:lang w:val="uk-UA"/>
        </w:rPr>
      </w:pPr>
      <w:r w:rsidRPr="00313ECD">
        <w:rPr>
          <w:i/>
          <w:iCs/>
          <w:snapToGrid w:val="0"/>
          <w:sz w:val="24"/>
          <w:szCs w:val="24"/>
          <w:lang w:val="uk-UA"/>
        </w:rPr>
        <w:t>Коментар</w:t>
      </w:r>
    </w:p>
    <w:p w:rsidR="00334A70" w:rsidRPr="00313ECD" w:rsidRDefault="00334A70">
      <w:pPr>
        <w:tabs>
          <w:tab w:val="left" w:pos="10165"/>
        </w:tabs>
        <w:spacing w:before="41"/>
        <w:ind w:left="544"/>
        <w:rPr>
          <w:i/>
          <w:iCs/>
          <w:snapToGrid w:val="0"/>
          <w:sz w:val="24"/>
          <w:szCs w:val="24"/>
          <w:lang w:val="uk-UA"/>
        </w:rPr>
      </w:pPr>
      <w:r w:rsidRPr="00313ECD">
        <w:rPr>
          <w:i/>
          <w:iCs/>
          <w:snapToGrid w:val="0"/>
          <w:sz w:val="24"/>
          <w:szCs w:val="24"/>
          <w:lang w:val="uk-UA"/>
        </w:rPr>
        <w:t>експерта*:</w:t>
      </w:r>
      <w:r w:rsidRPr="00313ECD">
        <w:rPr>
          <w:i/>
          <w:iCs/>
          <w:snapToGrid w:val="0"/>
          <w:sz w:val="24"/>
          <w:szCs w:val="24"/>
          <w:u w:val="single"/>
          <w:lang w:val="uk-UA"/>
        </w:rPr>
        <w:t xml:space="preserve"> </w:t>
      </w:r>
      <w:r w:rsidRPr="00313ECD">
        <w:rPr>
          <w:i/>
          <w:iCs/>
          <w:snapToGrid w:val="0"/>
          <w:sz w:val="24"/>
          <w:szCs w:val="24"/>
          <w:u w:val="single"/>
          <w:lang w:val="uk-UA"/>
        </w:rPr>
        <w:tab/>
      </w:r>
    </w:p>
    <w:p w:rsidR="00334A70" w:rsidRPr="00313ECD" w:rsidRDefault="007B07AA">
      <w:pPr>
        <w:pStyle w:val="a3"/>
        <w:spacing w:before="5"/>
        <w:rPr>
          <w:i/>
          <w:iCs/>
          <w:snapToGrid w:val="0"/>
          <w:sz w:val="23"/>
          <w:szCs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199390</wp:posOffset>
                </wp:positionV>
                <wp:extent cx="6096635" cy="0"/>
                <wp:effectExtent l="5715" t="11430" r="12700" b="762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9DF9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5.7pt" to="56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ntEA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400685</wp:posOffset>
                </wp:positionV>
                <wp:extent cx="6096000" cy="0"/>
                <wp:effectExtent l="5715" t="12700" r="13335" b="635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3791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31.55pt" to="562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c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601980</wp:posOffset>
                </wp:positionV>
                <wp:extent cx="6096000" cy="0"/>
                <wp:effectExtent l="5715" t="13970" r="13335" b="508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F149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47.4pt" to="562.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WT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FqG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" strokeweight=".48pt">
                <w10:wrap type="topAndBottom" anchorx="page"/>
                <w10:anchorlock/>
              </v:line>
            </w:pict>
          </mc:Fallback>
        </mc:AlternateContent>
      </w:r>
    </w:p>
    <w:p w:rsidR="00334A70" w:rsidRPr="00313ECD" w:rsidRDefault="00334A70">
      <w:pPr>
        <w:pStyle w:val="a3"/>
        <w:spacing w:before="8"/>
        <w:rPr>
          <w:i/>
          <w:iCs/>
          <w:snapToGrid w:val="0"/>
          <w:sz w:val="20"/>
          <w:szCs w:val="20"/>
          <w:lang w:val="uk-UA"/>
        </w:rPr>
      </w:pPr>
    </w:p>
    <w:p w:rsidR="00334A70" w:rsidRPr="00313ECD" w:rsidRDefault="00334A70">
      <w:pPr>
        <w:pStyle w:val="a3"/>
        <w:spacing w:before="8"/>
        <w:rPr>
          <w:i/>
          <w:iCs/>
          <w:snapToGrid w:val="0"/>
          <w:sz w:val="20"/>
          <w:szCs w:val="20"/>
          <w:lang w:val="uk-UA"/>
        </w:rPr>
      </w:pPr>
    </w:p>
    <w:p w:rsidR="00334A70" w:rsidRPr="00313ECD" w:rsidRDefault="00334A70">
      <w:pPr>
        <w:spacing w:before="12"/>
        <w:ind w:left="1677"/>
        <w:rPr>
          <w:i/>
          <w:iCs/>
          <w:snapToGrid w:val="0"/>
          <w:sz w:val="18"/>
          <w:szCs w:val="18"/>
          <w:lang w:val="uk-UA"/>
        </w:rPr>
      </w:pPr>
      <w:r w:rsidRPr="00313ECD">
        <w:rPr>
          <w:i/>
          <w:iCs/>
          <w:snapToGrid w:val="0"/>
          <w:sz w:val="18"/>
          <w:szCs w:val="18"/>
          <w:lang w:val="uk-UA"/>
        </w:rPr>
        <w:t>* Науково-експертний висновок без коментаря експерта не дійсний</w:t>
      </w:r>
    </w:p>
    <w:p w:rsidR="00334A70" w:rsidRPr="00313ECD" w:rsidRDefault="00334A70">
      <w:pPr>
        <w:pStyle w:val="a3"/>
        <w:spacing w:before="1"/>
        <w:rPr>
          <w:i/>
          <w:iCs/>
          <w:snapToGrid w:val="0"/>
          <w:lang w:val="uk-UA"/>
        </w:rPr>
      </w:pPr>
    </w:p>
    <w:p w:rsidR="00225BA1" w:rsidRDefault="00225BA1" w:rsidP="00225BA1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Експерт: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225BA1" w:rsidRDefault="00225BA1" w:rsidP="00225BA1">
      <w:pPr>
        <w:pStyle w:val="a3"/>
        <w:spacing w:before="6"/>
        <w:rPr>
          <w:sz w:val="23"/>
          <w:szCs w:val="23"/>
          <w:lang w:val="uk-UA"/>
        </w:rPr>
      </w:pPr>
    </w:p>
    <w:p w:rsidR="00225BA1" w:rsidRDefault="00225BA1" w:rsidP="00225BA1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u w:val="single"/>
          <w:lang w:val="uk-UA"/>
        </w:rPr>
      </w:pPr>
      <w:r>
        <w:rPr>
          <w:lang w:val="uk-UA"/>
        </w:rPr>
        <w:t>Директор інституту: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225BA1" w:rsidRDefault="00225BA1" w:rsidP="00225BA1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(Декан факультету)</w:t>
      </w:r>
    </w:p>
    <w:p w:rsidR="00225BA1" w:rsidRDefault="00225BA1" w:rsidP="00225BA1">
      <w:pPr>
        <w:pStyle w:val="a3"/>
        <w:spacing w:before="6"/>
        <w:rPr>
          <w:sz w:val="23"/>
          <w:szCs w:val="23"/>
          <w:lang w:val="uk-UA"/>
        </w:rPr>
      </w:pPr>
    </w:p>
    <w:p w:rsidR="00334A70" w:rsidRPr="00313ECD" w:rsidRDefault="00225BA1" w:rsidP="00225BA1">
      <w:pPr>
        <w:pStyle w:val="a3"/>
        <w:spacing w:before="6"/>
        <w:rPr>
          <w:snapToGrid w:val="0"/>
          <w:lang w:val="uk-UA"/>
        </w:rPr>
      </w:pPr>
      <w:r>
        <w:rPr>
          <w:sz w:val="23"/>
          <w:szCs w:val="23"/>
          <w:lang w:val="uk-UA"/>
        </w:rPr>
        <w:t>МП</w:t>
      </w:r>
      <w:bookmarkStart w:id="0" w:name="_GoBack"/>
      <w:bookmarkEnd w:id="0"/>
    </w:p>
    <w:sectPr w:rsidR="00334A70" w:rsidRPr="00313ECD" w:rsidSect="0067252A">
      <w:headerReference w:type="default" r:id="rId7"/>
      <w:footerReference w:type="default" r:id="rId8"/>
      <w:pgSz w:w="11907" w:h="16840" w:code="9"/>
      <w:pgMar w:top="851" w:right="567" w:bottom="567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46" w:rsidRDefault="00BB0346" w:rsidP="00F330A5">
      <w:r>
        <w:separator/>
      </w:r>
    </w:p>
  </w:endnote>
  <w:endnote w:type="continuationSeparator" w:id="0">
    <w:p w:rsidR="00BB0346" w:rsidRDefault="00BB0346" w:rsidP="00F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70" w:rsidRDefault="00334A70" w:rsidP="000426D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34A70" w:rsidRDefault="00334A70" w:rsidP="006725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46" w:rsidRDefault="00BB0346" w:rsidP="00F330A5">
      <w:r>
        <w:separator/>
      </w:r>
    </w:p>
  </w:footnote>
  <w:footnote w:type="continuationSeparator" w:id="0">
    <w:p w:rsidR="00BB0346" w:rsidRDefault="00BB0346" w:rsidP="00F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70" w:rsidRDefault="00334A70">
    <w:pPr>
      <w:pStyle w:val="a3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 w15:restartNumberingAfterBreak="0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 w15:restartNumberingAfterBreak="0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 w15:restartNumberingAfterBreak="0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A5"/>
    <w:rsid w:val="000426D7"/>
    <w:rsid w:val="000C43B3"/>
    <w:rsid w:val="001F3B26"/>
    <w:rsid w:val="00225BA1"/>
    <w:rsid w:val="00236EA0"/>
    <w:rsid w:val="00252C3D"/>
    <w:rsid w:val="002F5063"/>
    <w:rsid w:val="00313ECD"/>
    <w:rsid w:val="00334A70"/>
    <w:rsid w:val="00365463"/>
    <w:rsid w:val="00504652"/>
    <w:rsid w:val="0067252A"/>
    <w:rsid w:val="0069132B"/>
    <w:rsid w:val="007B07AA"/>
    <w:rsid w:val="00902386"/>
    <w:rsid w:val="00927368"/>
    <w:rsid w:val="0094785C"/>
    <w:rsid w:val="00962E23"/>
    <w:rsid w:val="00B2681C"/>
    <w:rsid w:val="00BB0346"/>
    <w:rsid w:val="00BE140A"/>
    <w:rsid w:val="00C260A7"/>
    <w:rsid w:val="00CC7077"/>
    <w:rsid w:val="00D35525"/>
    <w:rsid w:val="00D37C3D"/>
    <w:rsid w:val="00D413BC"/>
    <w:rsid w:val="00DF54D1"/>
    <w:rsid w:val="00E8260B"/>
    <w:rsid w:val="00ED5C6E"/>
    <w:rsid w:val="00F330A5"/>
    <w:rsid w:val="00F661EF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2AFAF-F51F-4399-8F81-EA5B0823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330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81820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a"/>
    <w:uiPriority w:val="99"/>
    <w:rsid w:val="00F330A5"/>
  </w:style>
  <w:style w:type="paragraph" w:styleId="a6">
    <w:name w:val="header"/>
    <w:basedOn w:val="a"/>
    <w:link w:val="a7"/>
    <w:uiPriority w:val="99"/>
    <w:rsid w:val="00365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65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lang w:val="en-US" w:eastAsia="en-US"/>
    </w:rPr>
  </w:style>
  <w:style w:type="character" w:styleId="aa">
    <w:name w:val="page number"/>
    <w:basedOn w:val="a0"/>
    <w:uiPriority w:val="99"/>
    <w:rsid w:val="0067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KhPI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Татьяна</cp:lastModifiedBy>
  <cp:revision>3</cp:revision>
  <dcterms:created xsi:type="dcterms:W3CDTF">2021-03-02T07:14:00Z</dcterms:created>
  <dcterms:modified xsi:type="dcterms:W3CDTF">2021-03-03T12:12:00Z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