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Картка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___________________________________________________________</w:t>
      </w:r>
      <w:r>
        <w:rPr>
          <w:b/>
          <w:lang w:val="uk-UA"/>
        </w:rPr>
        <w:t>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  <w:sectPr w:rsidR="009B6C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850" w:left="1417" w:header="426" w:footer="708" w:gutter="0"/>
          <w:cols w:space="720"/>
          <w:titlePg/>
        </w:sect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554EE8" w:rsidRDefault="00554EE8" w:rsidP="00554EE8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</w:t>
      </w:r>
    </w:p>
    <w:p w:rsidR="00554EE8" w:rsidRDefault="00554EE8" w:rsidP="00554EE8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</w:t>
      </w: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554EE8" w:rsidRDefault="00554EE8" w:rsidP="00554EE8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 </w:t>
      </w:r>
    </w:p>
    <w:p w:rsidR="00554EE8" w:rsidRDefault="00554EE8" w:rsidP="00554EE8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:rsidR="00554EE8" w:rsidRDefault="00554EE8" w:rsidP="00554EE8">
      <w:pPr>
        <w:pStyle w:val="a3"/>
        <w:ind w:left="0" w:hanging="2"/>
        <w:rPr>
          <w:lang w:val="uk-UA"/>
        </w:rPr>
        <w:sectPr w:rsidR="00554EE8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 «____» ____________20__ р. </w:t>
      </w:r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</w:pPr>
    </w:p>
    <w:p w:rsidR="009B6C81" w:rsidRDefault="009B6C81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  <w:sectPr w:rsidR="009B6C81">
          <w:headerReference w:type="even" r:id="rId15"/>
          <w:headerReference w:type="default" r:id="rId16"/>
          <w:headerReference w:type="first" r:id="rId17"/>
          <w:type w:val="continuous"/>
          <w:pgSz w:w="11906" w:h="16838"/>
          <w:pgMar w:top="540" w:right="850" w:bottom="850" w:left="1417" w:header="426" w:footer="708" w:gutter="0"/>
          <w:cols w:num="2" w:space="720"/>
          <w:titlePg/>
        </w:sect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lastRenderedPageBreak/>
        <w:t>Секція 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spacing w:line="240" w:lineRule="auto"/>
        <w:ind w:left="3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bookmarkStart w:id="0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0"/>
      <w:r>
        <w:rPr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B6C81">
        <w:trPr>
          <w:trHeight w:val="228"/>
        </w:trPr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>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(обов’язково для експериментальних проєктів в обсязі не менше 20 % від обсягу щорічного фінансування)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12, згідно БД Scopus або WoS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12,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  <w:lang w:val="uk-UA"/>
        </w:rPr>
        <w:t>Вказується доробок 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r>
        <w:rPr>
          <w:i/>
          <w:lang w:val="uk-UA"/>
        </w:rPr>
        <w:t xml:space="preserve">Квартиль Q,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Scopus)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(JCR) (для БД WoS ); якщо журнал має кілька предметних </w:t>
      </w:r>
      <w:r>
        <w:rPr>
          <w:i/>
          <w:lang w:val="uk-UA"/>
        </w:rPr>
        <w:lastRenderedPageBreak/>
        <w:t xml:space="preserve">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98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та/або Scopus.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B6C81">
        <w:trPr>
          <w:trHeight w:val="7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B6C8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lang w:val="uk-UA"/>
        </w:rPr>
        <w:t xml:space="preserve">10.3. 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1" w:name="_Hlk143801731"/>
      <w:r>
        <w:rPr>
          <w:i/>
          <w:lang w:val="uk-UA"/>
        </w:rPr>
        <w:t>одна стаття рахується як один друкований аркуш)</w:t>
      </w:r>
      <w:bookmarkEnd w:id="1"/>
      <w:r>
        <w:rPr>
          <w:i/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8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10.4. Перелік монографій (розділів монографій) за напрямом проєкту, що опубліковані українською мовою в українських видавництвах, або публікації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0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EE0D55" w:rsidRDefault="00EE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ОПІВ/підручники, словники (зазначити кількість друк. 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 xml:space="preserve">.)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ПОКАЗНИКИ ОЧІКУВАНИХ РЕЗУЛЬТАТІВ ЗА ТЕМАТИКОЮ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9B6C81">
        <w:trPr>
          <w:trHeight w:val="20"/>
        </w:trPr>
        <w:tc>
          <w:tcPr>
            <w:tcW w:w="568" w:type="dxa"/>
            <w:vMerge w:val="restart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журналах, що індексуються в наукометричних базах даних WoS та/або Scopus</w:t>
            </w: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Q1 – Q2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Q3 – Q4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WoS та/або Scopus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отримані охоронні документи на об’єкти права інтелектуальної власності (у тому числі</w:t>
            </w:r>
            <w:bookmarkStart w:id="2" w:name="_GoBack"/>
            <w:bookmarkEnd w:id="2"/>
            <w:r>
              <w:rPr>
                <w:lang w:val="uk-UA"/>
              </w:rPr>
              <w:t xml:space="preserve"> свідоцтва на реєстрацію авторського права на твір) 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ЗВО/НУ буде отримано 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0" w:type="dxa"/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lastRenderedPageBreak/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B6C81" w:rsidRPr="00554EE8">
        <w:tc>
          <w:tcPr>
            <w:tcW w:w="107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</w:t>
            </w:r>
            <w:proofErr w:type="spellStart"/>
            <w:r>
              <w:rPr>
                <w:position w:val="0"/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</w:t>
            </w:r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B6C81">
        <w:tc>
          <w:tcPr>
            <w:tcW w:w="107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B6C81">
        <w:tc>
          <w:tcPr>
            <w:tcW w:w="535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B6C81">
        <w:tc>
          <w:tcPr>
            <w:tcW w:w="53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B6C81">
        <w:tc>
          <w:tcPr>
            <w:tcW w:w="53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9B6C81">
      <w:pPr>
        <w:ind w:left="0" w:hanging="2"/>
        <w:rPr>
          <w:lang w:val="uk-UA"/>
        </w:rPr>
      </w:pPr>
    </w:p>
    <w:sectPr w:rsidR="009B6C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1134" w:header="426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A7" w:rsidRDefault="00C96EA7">
      <w:pPr>
        <w:spacing w:line="240" w:lineRule="auto"/>
        <w:ind w:left="0" w:hanging="2"/>
      </w:pPr>
    </w:p>
  </w:endnote>
  <w:endnote w:type="continuationSeparator" w:id="0">
    <w:p w:rsidR="00C96EA7" w:rsidRDefault="00C96EA7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A7" w:rsidRDefault="00C96EA7">
      <w:pPr>
        <w:spacing w:line="240" w:lineRule="auto"/>
        <w:ind w:left="0" w:hanging="2"/>
      </w:pPr>
    </w:p>
  </w:footnote>
  <w:footnote w:type="continuationSeparator" w:id="0">
    <w:p w:rsidR="00C96EA7" w:rsidRDefault="00C96EA7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hanging="2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  <w:rPr>
        <w:i/>
        <w:lang w:val="uk-UA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  <w:p w:rsidR="009B6C81" w:rsidRDefault="003A0E82">
    <w:pPr>
      <w:pStyle w:val="a5"/>
      <w:ind w:left="0" w:hanging="2"/>
      <w:rPr>
        <w:i/>
        <w:iCs/>
      </w:rPr>
    </w:pPr>
    <w:r>
      <w:tab/>
      <w:t xml:space="preserve">       </w:t>
    </w:r>
    <w:r>
      <w:tab/>
    </w:r>
    <w:proofErr w:type="spellStart"/>
    <w:r>
      <w:rPr>
        <w:i/>
        <w:iCs/>
      </w:rPr>
      <w:t>Продовження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додатка</w:t>
    </w:r>
    <w:proofErr w:type="spellEnd"/>
    <w:r>
      <w:rPr>
        <w:i/>
        <w:iCs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E8" w:rsidRDefault="00554EE8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554EE8" w:rsidRDefault="00554EE8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E8" w:rsidRDefault="00554EE8">
    <w:pPr>
      <w:pStyle w:val="a5"/>
      <w:ind w:left="0" w:hanging="2"/>
      <w:rPr>
        <w:i/>
        <w:iCs/>
        <w:lang w:val="uk-U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E8" w:rsidRDefault="00554EE8">
    <w:pPr>
      <w:pStyle w:val="a5"/>
      <w:ind w:left="0" w:firstLine="0"/>
      <w:rPr>
        <w:i/>
        <w:iCs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framePr w:wrap="around" w:vAnchor="text" w:hAnchor="margin" w:y="1"/>
      <w:ind w:left="0" w:hanging="2"/>
      <w:rPr>
        <w:rStyle w:val="af1"/>
      </w:rPr>
    </w:pPr>
  </w:p>
  <w:p w:rsidR="009B6C81" w:rsidRDefault="009B6C81">
    <w:pPr>
      <w:pStyle w:val="a5"/>
      <w:ind w:left="0" w:firstLine="0"/>
      <w:rPr>
        <w:i/>
        <w:iCs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ind w:left="0" w:hanging="2"/>
      <w:jc w:val="right"/>
      <w:rPr>
        <w:i/>
        <w:iCs/>
      </w:rPr>
    </w:pPr>
    <w:proofErr w:type="spellStart"/>
    <w:r>
      <w:rPr>
        <w:i/>
        <w:iCs/>
      </w:rPr>
      <w:t>Додаток</w:t>
    </w:r>
    <w:proofErr w:type="spellEnd"/>
    <w:r>
      <w:rPr>
        <w:i/>
        <w:iCs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1"/>
    <w:rsid w:val="003A0E82"/>
    <w:rsid w:val="00554EE8"/>
    <w:rsid w:val="007D2244"/>
    <w:rsid w:val="00884F9F"/>
    <w:rsid w:val="009B6C81"/>
    <w:rsid w:val="00C96EA7"/>
    <w:rsid w:val="00EE0D55"/>
    <w:rsid w:val="00F32115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84C0-A8A6-4B7B-9FC9-DDA595A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9501</Words>
  <Characters>5416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Захаров Артем</cp:lastModifiedBy>
  <cp:revision>12</cp:revision>
  <cp:lastPrinted>2023-09-11T11:48:00Z</cp:lastPrinted>
  <dcterms:created xsi:type="dcterms:W3CDTF">2023-09-04T14:07:00Z</dcterms:created>
  <dcterms:modified xsi:type="dcterms:W3CDTF">2023-09-13T10:57:00Z</dcterms:modified>
</cp:coreProperties>
</file>